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4828"/>
        <w:gridCol w:w="743"/>
      </w:tblGrid>
      <w:tr w:rsidR="00844C19" w:rsidTr="00844C19">
        <w:trPr>
          <w:gridAfter w:val="1"/>
          <w:wAfter w:w="743" w:type="dxa"/>
          <w:jc w:val="center"/>
        </w:trPr>
        <w:tc>
          <w:tcPr>
            <w:tcW w:w="8077" w:type="dxa"/>
            <w:gridSpan w:val="2"/>
            <w:hideMark/>
          </w:tcPr>
          <w:p w:rsidR="00844C19" w:rsidRPr="009122D0" w:rsidRDefault="00844C19" w:rsidP="00844C19">
            <w:pPr>
              <w:jc w:val="left"/>
              <w:rPr>
                <w:rFonts w:ascii="David" w:hAnsi="David" w:cs="David"/>
                <w:b/>
                <w:bCs/>
                <w:sz w:val="24"/>
                <w:szCs w:val="24"/>
              </w:rPr>
            </w:pPr>
            <w:bookmarkStart w:id="0" w:name="_GoBack"/>
            <w:bookmarkEnd w:id="0"/>
            <w:r w:rsidRPr="009122D0">
              <w:rPr>
                <w:rFonts w:ascii="David" w:hAnsi="David" w:cs="David"/>
                <w:b/>
                <w:bCs/>
                <w:sz w:val="24"/>
                <w:szCs w:val="24"/>
                <w:rtl/>
              </w:rPr>
              <w:t>כבוד ה</w:t>
            </w:r>
            <w:sdt>
              <w:sdtPr>
                <w:rPr>
                  <w:rFonts w:ascii="David" w:hAnsi="David" w:cs="David"/>
                  <w:sz w:val="24"/>
                  <w:szCs w:val="24"/>
                  <w:rtl/>
                </w:rPr>
                <w:alias w:val="1574"/>
                <w:tag w:val="1574"/>
                <w:id w:val="-868990752"/>
                <w:text w:multiLine="1"/>
              </w:sdtPr>
              <w:sdtEndPr/>
              <w:sdtContent>
                <w:r w:rsidRPr="009122D0">
                  <w:rPr>
                    <w:rFonts w:ascii="David" w:hAnsi="David" w:cs="David"/>
                    <w:b/>
                    <w:bCs/>
                    <w:sz w:val="24"/>
                    <w:szCs w:val="24"/>
                    <w:rtl/>
                  </w:rPr>
                  <w:t>שופטת</w:t>
                </w:r>
              </w:sdtContent>
            </w:sdt>
            <w:r w:rsidRPr="009122D0">
              <w:rPr>
                <w:rFonts w:ascii="David" w:hAnsi="David" w:cs="David"/>
                <w:b/>
                <w:bCs/>
                <w:sz w:val="24"/>
                <w:szCs w:val="24"/>
                <w:rtl/>
              </w:rPr>
              <w:t xml:space="preserve">  </w:t>
            </w:r>
            <w:sdt>
              <w:sdtPr>
                <w:rPr>
                  <w:rFonts w:ascii="David" w:hAnsi="David" w:cs="David"/>
                  <w:sz w:val="24"/>
                  <w:szCs w:val="24"/>
                  <w:rtl/>
                </w:rPr>
                <w:alias w:val="1573"/>
                <w:tag w:val="1573"/>
                <w:id w:val="407734867"/>
                <w:text w:multiLine="1"/>
              </w:sdtPr>
              <w:sdtEndPr/>
              <w:sdtContent>
                <w:r w:rsidRPr="009122D0">
                  <w:rPr>
                    <w:rFonts w:ascii="David" w:hAnsi="David" w:cs="David"/>
                    <w:b/>
                    <w:bCs/>
                    <w:sz w:val="24"/>
                    <w:szCs w:val="24"/>
                    <w:rtl/>
                  </w:rPr>
                  <w:t>ליאת דהן חיון</w:t>
                </w:r>
              </w:sdtContent>
            </w:sdt>
          </w:p>
        </w:tc>
      </w:tr>
      <w:tr w:rsidR="00844C19" w:rsidTr="00844C19">
        <w:trPr>
          <w:jc w:val="center"/>
        </w:trPr>
        <w:tc>
          <w:tcPr>
            <w:tcW w:w="3249" w:type="dxa"/>
          </w:tcPr>
          <w:p w:rsidR="00844C19" w:rsidRPr="009122D0" w:rsidRDefault="00844C19">
            <w:pPr>
              <w:bidi w:val="0"/>
              <w:rPr>
                <w:rFonts w:ascii="David" w:hAnsi="David" w:cs="David"/>
                <w:b/>
                <w:bCs/>
                <w:sz w:val="24"/>
                <w:szCs w:val="24"/>
                <w:rtl/>
              </w:rPr>
            </w:pPr>
          </w:p>
          <w:sdt>
            <w:sdtPr>
              <w:rPr>
                <w:rFonts w:ascii="David" w:hAnsi="David" w:cs="David"/>
                <w:b/>
                <w:bCs/>
                <w:sz w:val="24"/>
                <w:szCs w:val="24"/>
                <w:rtl/>
              </w:rPr>
              <w:alias w:val="1180"/>
              <w:tag w:val="1180"/>
              <w:id w:val="-803768281"/>
              <w:text w:multiLine="1"/>
            </w:sdtPr>
            <w:sdtEndPr/>
            <w:sdtContent>
              <w:p w:rsidR="00844C19" w:rsidRPr="009122D0" w:rsidRDefault="00844C19">
                <w:pPr>
                  <w:jc w:val="left"/>
                  <w:rPr>
                    <w:rFonts w:ascii="David" w:hAnsi="David" w:cs="David"/>
                    <w:b/>
                    <w:bCs/>
                    <w:sz w:val="24"/>
                    <w:szCs w:val="24"/>
                    <w:rtl/>
                  </w:rPr>
                </w:pPr>
                <w:r w:rsidRPr="009122D0">
                  <w:rPr>
                    <w:rFonts w:ascii="David" w:hAnsi="David" w:cs="David"/>
                    <w:b/>
                    <w:bCs/>
                    <w:sz w:val="24"/>
                    <w:szCs w:val="24"/>
                    <w:rtl/>
                  </w:rPr>
                  <w:t>תובעת</w:t>
                </w:r>
              </w:p>
            </w:sdtContent>
          </w:sdt>
        </w:tc>
        <w:tc>
          <w:tcPr>
            <w:tcW w:w="5571" w:type="dxa"/>
            <w:gridSpan w:val="2"/>
          </w:tcPr>
          <w:p w:rsidR="00844C19" w:rsidRPr="009122D0" w:rsidRDefault="00844C19">
            <w:pPr>
              <w:rPr>
                <w:rFonts w:ascii="David" w:hAnsi="David" w:cs="David"/>
                <w:b/>
                <w:bCs/>
                <w:sz w:val="24"/>
                <w:szCs w:val="24"/>
              </w:rPr>
            </w:pPr>
          </w:p>
          <w:p w:rsidR="00844C19" w:rsidRPr="009122D0" w:rsidRDefault="009A09E6" w:rsidP="00844C19">
            <w:pPr>
              <w:jc w:val="left"/>
              <w:rPr>
                <w:rFonts w:ascii="David" w:hAnsi="David" w:cs="David"/>
                <w:b/>
                <w:bCs/>
                <w:sz w:val="24"/>
                <w:szCs w:val="24"/>
                <w:rtl/>
              </w:rPr>
            </w:pPr>
            <w:sdt>
              <w:sdtPr>
                <w:rPr>
                  <w:rFonts w:ascii="David" w:hAnsi="David" w:cs="David"/>
                  <w:b/>
                  <w:bCs/>
                  <w:sz w:val="24"/>
                  <w:szCs w:val="24"/>
                  <w:rtl/>
                </w:rPr>
                <w:alias w:val="1478"/>
                <w:tag w:val="1478"/>
                <w:id w:val="160126198"/>
                <w:text w:multiLine="1"/>
              </w:sdtPr>
              <w:sdtEndPr/>
              <w:sdtContent>
                <w:r w:rsidR="00844C19" w:rsidRPr="009122D0">
                  <w:rPr>
                    <w:rFonts w:ascii="David" w:hAnsi="David" w:cs="David"/>
                    <w:b/>
                    <w:bCs/>
                    <w:sz w:val="24"/>
                    <w:szCs w:val="24"/>
                    <w:rtl/>
                  </w:rPr>
                  <w:t>ד.ט</w:t>
                </w:r>
              </w:sdtContent>
            </w:sdt>
            <w:r w:rsidR="00844C19" w:rsidRPr="009122D0">
              <w:rPr>
                <w:rFonts w:ascii="David" w:hAnsi="David" w:cs="David"/>
                <w:b/>
                <w:bCs/>
                <w:sz w:val="24"/>
                <w:szCs w:val="24"/>
                <w:rtl/>
              </w:rPr>
              <w:t xml:space="preserve"> </w:t>
            </w:r>
          </w:p>
          <w:p w:rsidR="00844C19" w:rsidRPr="009122D0" w:rsidRDefault="00844C19">
            <w:pPr>
              <w:jc w:val="left"/>
              <w:rPr>
                <w:rFonts w:ascii="David" w:hAnsi="David" w:cs="David"/>
                <w:b/>
                <w:bCs/>
                <w:sz w:val="24"/>
                <w:szCs w:val="24"/>
                <w:rtl/>
              </w:rPr>
            </w:pPr>
            <w:r w:rsidRPr="009122D0">
              <w:rPr>
                <w:rFonts w:ascii="David" w:hAnsi="David" w:cs="David"/>
                <w:b/>
                <w:bCs/>
                <w:sz w:val="24"/>
                <w:szCs w:val="24"/>
                <w:rtl/>
              </w:rPr>
              <w:t>ע"י ב"כ עוה"ד סיגל אלון</w:t>
            </w:r>
          </w:p>
        </w:tc>
      </w:tr>
      <w:tr w:rsidR="00844C19" w:rsidTr="00844C19">
        <w:trPr>
          <w:jc w:val="center"/>
        </w:trPr>
        <w:tc>
          <w:tcPr>
            <w:tcW w:w="8820" w:type="dxa"/>
            <w:gridSpan w:val="3"/>
          </w:tcPr>
          <w:p w:rsidR="00844C19" w:rsidRPr="009122D0" w:rsidRDefault="00844C19">
            <w:pPr>
              <w:rPr>
                <w:rFonts w:ascii="David" w:hAnsi="David" w:cs="David"/>
                <w:b/>
                <w:bCs/>
                <w:sz w:val="24"/>
                <w:szCs w:val="24"/>
              </w:rPr>
            </w:pPr>
          </w:p>
          <w:p w:rsidR="00844C19" w:rsidRPr="009122D0" w:rsidRDefault="00844C19">
            <w:pPr>
              <w:jc w:val="center"/>
              <w:rPr>
                <w:rFonts w:ascii="David" w:hAnsi="David" w:cs="David"/>
                <w:b/>
                <w:bCs/>
                <w:sz w:val="24"/>
                <w:szCs w:val="24"/>
                <w:rtl/>
              </w:rPr>
            </w:pPr>
            <w:r w:rsidRPr="009122D0">
              <w:rPr>
                <w:rFonts w:ascii="David" w:hAnsi="David" w:cs="David"/>
                <w:b/>
                <w:bCs/>
                <w:sz w:val="24"/>
                <w:szCs w:val="24"/>
                <w:rtl/>
              </w:rPr>
              <w:t>נגד</w:t>
            </w:r>
          </w:p>
          <w:p w:rsidR="00844C19" w:rsidRPr="009122D0" w:rsidRDefault="00844C19">
            <w:pPr>
              <w:rPr>
                <w:rFonts w:ascii="David" w:hAnsi="David" w:cs="David"/>
                <w:b/>
                <w:bCs/>
                <w:sz w:val="24"/>
                <w:szCs w:val="24"/>
                <w:rtl/>
              </w:rPr>
            </w:pPr>
          </w:p>
        </w:tc>
      </w:tr>
      <w:tr w:rsidR="00844C19" w:rsidTr="00844C19">
        <w:trPr>
          <w:jc w:val="center"/>
        </w:trPr>
        <w:tc>
          <w:tcPr>
            <w:tcW w:w="3249" w:type="dxa"/>
          </w:tcPr>
          <w:p w:rsidR="00844C19" w:rsidRPr="009122D0" w:rsidRDefault="00844C19">
            <w:pPr>
              <w:rPr>
                <w:rFonts w:ascii="David" w:hAnsi="David" w:cs="David"/>
                <w:b/>
                <w:bCs/>
                <w:sz w:val="24"/>
                <w:szCs w:val="24"/>
              </w:rPr>
            </w:pPr>
          </w:p>
          <w:p w:rsidR="00844C19" w:rsidRPr="009122D0" w:rsidRDefault="009A09E6" w:rsidP="00844C19">
            <w:pPr>
              <w:jc w:val="left"/>
              <w:rPr>
                <w:rFonts w:ascii="David" w:hAnsi="David" w:cs="David"/>
                <w:b/>
                <w:bCs/>
                <w:sz w:val="24"/>
                <w:szCs w:val="24"/>
                <w:rtl/>
              </w:rPr>
            </w:pPr>
            <w:sdt>
              <w:sdtPr>
                <w:rPr>
                  <w:rFonts w:ascii="David" w:hAnsi="David" w:cs="David"/>
                  <w:sz w:val="24"/>
                  <w:szCs w:val="24"/>
                  <w:rtl/>
                </w:rPr>
                <w:alias w:val="1184"/>
                <w:tag w:val="1184"/>
                <w:id w:val="-910234160"/>
                <w:text w:multiLine="1"/>
              </w:sdtPr>
              <w:sdtEndPr/>
              <w:sdtContent>
                <w:r w:rsidR="00844C19" w:rsidRPr="009122D0">
                  <w:rPr>
                    <w:rFonts w:ascii="David" w:hAnsi="David" w:cs="David"/>
                    <w:b/>
                    <w:bCs/>
                    <w:sz w:val="24"/>
                    <w:szCs w:val="24"/>
                    <w:rtl/>
                  </w:rPr>
                  <w:t>נתבע</w:t>
                </w:r>
              </w:sdtContent>
            </w:sdt>
          </w:p>
        </w:tc>
        <w:tc>
          <w:tcPr>
            <w:tcW w:w="5571" w:type="dxa"/>
            <w:gridSpan w:val="2"/>
          </w:tcPr>
          <w:p w:rsidR="00844C19" w:rsidRPr="009122D0" w:rsidRDefault="00844C19">
            <w:pPr>
              <w:rPr>
                <w:rFonts w:ascii="David" w:hAnsi="David" w:cs="David"/>
                <w:b/>
                <w:bCs/>
                <w:sz w:val="24"/>
                <w:szCs w:val="24"/>
              </w:rPr>
            </w:pPr>
          </w:p>
          <w:p w:rsidR="00844C19" w:rsidRPr="009122D0" w:rsidRDefault="009A09E6" w:rsidP="00844C19">
            <w:pPr>
              <w:jc w:val="left"/>
              <w:rPr>
                <w:rFonts w:ascii="David" w:hAnsi="David" w:cs="David"/>
                <w:b/>
                <w:bCs/>
                <w:sz w:val="24"/>
                <w:szCs w:val="24"/>
                <w:rtl/>
              </w:rPr>
            </w:pPr>
            <w:sdt>
              <w:sdtPr>
                <w:rPr>
                  <w:rFonts w:ascii="David" w:hAnsi="David" w:cs="David"/>
                  <w:b/>
                  <w:bCs/>
                  <w:sz w:val="24"/>
                  <w:szCs w:val="24"/>
                  <w:rtl/>
                </w:rPr>
                <w:alias w:val="1486"/>
                <w:tag w:val="1486"/>
                <w:id w:val="1487590763"/>
                <w:text w:multiLine="1"/>
              </w:sdtPr>
              <w:sdtEndPr/>
              <w:sdtContent>
                <w:r w:rsidR="00844C19" w:rsidRPr="009122D0">
                  <w:rPr>
                    <w:rFonts w:ascii="David" w:hAnsi="David" w:cs="David"/>
                    <w:b/>
                    <w:bCs/>
                    <w:sz w:val="24"/>
                    <w:szCs w:val="24"/>
                    <w:rtl/>
                  </w:rPr>
                  <w:t>א.ט</w:t>
                </w:r>
              </w:sdtContent>
            </w:sdt>
            <w:r w:rsidR="00844C19" w:rsidRPr="009122D0">
              <w:rPr>
                <w:rFonts w:ascii="David" w:hAnsi="David" w:cs="David"/>
                <w:b/>
                <w:bCs/>
                <w:sz w:val="24"/>
                <w:szCs w:val="24"/>
                <w:rtl/>
              </w:rPr>
              <w:t xml:space="preserve"> </w:t>
            </w:r>
          </w:p>
          <w:p w:rsidR="00844C19" w:rsidRPr="009122D0" w:rsidRDefault="00844C19">
            <w:pPr>
              <w:jc w:val="left"/>
              <w:rPr>
                <w:rFonts w:ascii="David" w:hAnsi="David" w:cs="David"/>
                <w:b/>
                <w:bCs/>
                <w:sz w:val="24"/>
                <w:szCs w:val="24"/>
                <w:rtl/>
              </w:rPr>
            </w:pPr>
            <w:r w:rsidRPr="009122D0">
              <w:rPr>
                <w:rFonts w:ascii="David" w:hAnsi="David" w:cs="David"/>
                <w:b/>
                <w:bCs/>
                <w:sz w:val="24"/>
                <w:szCs w:val="24"/>
                <w:rtl/>
              </w:rPr>
              <w:t xml:space="preserve">ע"י ב"כ עוה"ד אורנה </w:t>
            </w:r>
            <w:proofErr w:type="spellStart"/>
            <w:r w:rsidRPr="009122D0">
              <w:rPr>
                <w:rFonts w:ascii="David" w:hAnsi="David" w:cs="David"/>
                <w:b/>
                <w:bCs/>
                <w:sz w:val="24"/>
                <w:szCs w:val="24"/>
                <w:rtl/>
              </w:rPr>
              <w:t>גלזן</w:t>
            </w:r>
            <w:proofErr w:type="spellEnd"/>
            <w:r w:rsidRPr="009122D0">
              <w:rPr>
                <w:rFonts w:ascii="David" w:hAnsi="David" w:cs="David"/>
                <w:b/>
                <w:bCs/>
                <w:sz w:val="24"/>
                <w:szCs w:val="24"/>
                <w:rtl/>
              </w:rPr>
              <w:t xml:space="preserve"> גונן</w:t>
            </w:r>
          </w:p>
        </w:tc>
      </w:tr>
      <w:tr w:rsidR="005E799A" w:rsidRPr="005E799A" w:rsidTr="005E799A">
        <w:trPr>
          <w:jc w:val="center"/>
        </w:trPr>
        <w:tc>
          <w:tcPr>
            <w:tcW w:w="8820" w:type="dxa"/>
            <w:gridSpan w:val="3"/>
            <w:hideMark/>
          </w:tcPr>
          <w:p w:rsidR="00844C19" w:rsidRDefault="00844C19" w:rsidP="005E799A">
            <w:pPr>
              <w:bidi w:val="0"/>
              <w:jc w:val="center"/>
              <w:rPr>
                <w:rFonts w:ascii="Arial" w:hAnsi="Arial" w:cs="David"/>
                <w:b/>
                <w:bCs/>
                <w:sz w:val="32"/>
                <w:szCs w:val="32"/>
                <w:u w:val="single"/>
                <w:rtl/>
              </w:rPr>
            </w:pPr>
          </w:p>
          <w:p w:rsidR="005E799A" w:rsidRPr="005E799A" w:rsidRDefault="005E799A" w:rsidP="00844C19">
            <w:pPr>
              <w:bidi w:val="0"/>
              <w:jc w:val="center"/>
              <w:rPr>
                <w:rFonts w:ascii="Arial" w:hAnsi="Arial" w:cs="David"/>
                <w:b/>
                <w:bCs/>
                <w:sz w:val="32"/>
                <w:szCs w:val="32"/>
                <w:u w:val="single"/>
              </w:rPr>
            </w:pPr>
            <w:r w:rsidRPr="005E799A">
              <w:rPr>
                <w:rFonts w:ascii="Arial" w:hAnsi="Arial" w:cs="David"/>
                <w:b/>
                <w:bCs/>
                <w:sz w:val="32"/>
                <w:szCs w:val="32"/>
                <w:u w:val="single"/>
                <w:rtl/>
              </w:rPr>
              <w:t>פסק דין</w:t>
            </w:r>
          </w:p>
        </w:tc>
      </w:tr>
    </w:tbl>
    <w:p w:rsidR="005E799A" w:rsidRPr="005E799A" w:rsidRDefault="005E799A" w:rsidP="005E799A">
      <w:pPr>
        <w:spacing w:line="360" w:lineRule="auto"/>
        <w:jc w:val="both"/>
        <w:rPr>
          <w:rFonts w:ascii="David" w:eastAsia="Times New Roman" w:hAnsi="David" w:cs="David"/>
          <w:sz w:val="24"/>
          <w:szCs w:val="24"/>
          <w:rtl/>
        </w:rPr>
      </w:pPr>
      <w:r w:rsidRPr="005E799A">
        <w:rPr>
          <w:rFonts w:ascii="David" w:eastAsia="Times New Roman" w:hAnsi="David" w:cs="David"/>
          <w:sz w:val="24"/>
          <w:szCs w:val="24"/>
          <w:rtl/>
        </w:rPr>
        <w:t>עניינו של פס"ד ז</w:t>
      </w:r>
      <w:r>
        <w:rPr>
          <w:rFonts w:ascii="David" w:eastAsia="Times New Roman" w:hAnsi="David" w:cs="David"/>
          <w:sz w:val="24"/>
          <w:szCs w:val="24"/>
          <w:rtl/>
        </w:rPr>
        <w:t>ה בתביעות מאוחדות בשאלת מזונות;</w:t>
      </w:r>
      <w:r w:rsidRPr="005E799A">
        <w:rPr>
          <w:rFonts w:ascii="David" w:eastAsia="Times New Roman" w:hAnsi="David" w:cs="David"/>
          <w:sz w:val="24"/>
          <w:szCs w:val="24"/>
          <w:rtl/>
        </w:rPr>
        <w:t xml:space="preserve"> משמורת וזמני שהות; איזון משאבים, פירוק שיתוף וחיוב בדמי שימוש. </w:t>
      </w:r>
    </w:p>
    <w:p w:rsidR="005E799A" w:rsidRPr="005E799A" w:rsidRDefault="005E799A" w:rsidP="005E799A">
      <w:pPr>
        <w:spacing w:line="360" w:lineRule="auto"/>
        <w:jc w:val="both"/>
        <w:rPr>
          <w:rFonts w:ascii="David" w:eastAsia="Times New Roman" w:hAnsi="David" w:cs="David"/>
          <w:b/>
          <w:bCs/>
          <w:sz w:val="32"/>
          <w:szCs w:val="32"/>
          <w:u w:val="single"/>
          <w:rtl/>
        </w:rPr>
      </w:pPr>
      <w:r w:rsidRPr="005E799A">
        <w:rPr>
          <w:rFonts w:ascii="David" w:eastAsia="Times New Roman" w:hAnsi="David" w:cs="David"/>
          <w:b/>
          <w:bCs/>
          <w:sz w:val="32"/>
          <w:szCs w:val="32"/>
          <w:highlight w:val="lightGray"/>
          <w:u w:val="single"/>
          <w:rtl/>
        </w:rPr>
        <w:t>רקע:</w:t>
      </w:r>
      <w:r w:rsidRPr="005E799A">
        <w:rPr>
          <w:rFonts w:ascii="David" w:eastAsia="Times New Roman" w:hAnsi="David" w:cs="David"/>
          <w:b/>
          <w:bCs/>
          <w:sz w:val="32"/>
          <w:szCs w:val="32"/>
          <w:u w:val="single"/>
          <w:rtl/>
        </w:rPr>
        <w:t xml:space="preserve">   </w:t>
      </w:r>
    </w:p>
    <w:p w:rsidR="005E799A" w:rsidRPr="005E799A" w:rsidRDefault="005E799A" w:rsidP="00D42473">
      <w:pPr>
        <w:numPr>
          <w:ilvl w:val="0"/>
          <w:numId w:val="1"/>
        </w:numPr>
        <w:spacing w:after="0" w:line="360" w:lineRule="auto"/>
        <w:contextualSpacing/>
        <w:jc w:val="both"/>
        <w:rPr>
          <w:rFonts w:ascii="David" w:eastAsia="Times New Roman" w:hAnsi="David" w:cs="David"/>
          <w:noProof/>
          <w:sz w:val="24"/>
          <w:szCs w:val="24"/>
          <w:rtl/>
        </w:rPr>
      </w:pPr>
      <w:r w:rsidRPr="005E799A">
        <w:rPr>
          <w:rFonts w:ascii="David" w:eastAsia="Times New Roman" w:hAnsi="David" w:cs="David"/>
          <w:sz w:val="24"/>
          <w:szCs w:val="24"/>
          <w:rtl/>
        </w:rPr>
        <w:t xml:space="preserve">התובעת (להלן: </w:t>
      </w:r>
      <w:r w:rsidRPr="005E799A">
        <w:rPr>
          <w:rFonts w:ascii="David" w:eastAsia="Times New Roman" w:hAnsi="David" w:cs="David"/>
          <w:b/>
          <w:bCs/>
          <w:sz w:val="24"/>
          <w:szCs w:val="24"/>
          <w:rtl/>
        </w:rPr>
        <w:t xml:space="preserve">"התובעת" </w:t>
      </w:r>
      <w:r w:rsidRPr="005E799A">
        <w:rPr>
          <w:rFonts w:ascii="David" w:eastAsia="Times New Roman" w:hAnsi="David" w:cs="David"/>
          <w:sz w:val="24"/>
          <w:szCs w:val="24"/>
          <w:rtl/>
        </w:rPr>
        <w:t xml:space="preserve">או </w:t>
      </w:r>
      <w:r w:rsidRPr="005E799A">
        <w:rPr>
          <w:rFonts w:ascii="David" w:eastAsia="Times New Roman" w:hAnsi="David" w:cs="David"/>
          <w:b/>
          <w:bCs/>
          <w:sz w:val="24"/>
          <w:szCs w:val="24"/>
          <w:rtl/>
        </w:rPr>
        <w:t>"האם"</w:t>
      </w:r>
      <w:r w:rsidRPr="005E799A">
        <w:rPr>
          <w:rFonts w:ascii="David" w:eastAsia="Times New Roman" w:hAnsi="David" w:cs="David"/>
          <w:sz w:val="24"/>
          <w:szCs w:val="24"/>
          <w:rtl/>
        </w:rPr>
        <w:t xml:space="preserve">) והנתבע (להלן: </w:t>
      </w:r>
      <w:r w:rsidRPr="005E799A">
        <w:rPr>
          <w:rFonts w:ascii="David" w:eastAsia="Times New Roman" w:hAnsi="David" w:cs="David"/>
          <w:b/>
          <w:bCs/>
          <w:sz w:val="24"/>
          <w:szCs w:val="24"/>
          <w:rtl/>
        </w:rPr>
        <w:t xml:space="preserve">"הנתבע " </w:t>
      </w:r>
      <w:r w:rsidRPr="005E799A">
        <w:rPr>
          <w:rFonts w:ascii="David" w:eastAsia="Times New Roman" w:hAnsi="David" w:cs="David"/>
          <w:sz w:val="24"/>
          <w:szCs w:val="24"/>
          <w:rtl/>
        </w:rPr>
        <w:t xml:space="preserve">או </w:t>
      </w:r>
      <w:r w:rsidRPr="005E799A">
        <w:rPr>
          <w:rFonts w:ascii="David" w:eastAsia="Times New Roman" w:hAnsi="David" w:cs="David"/>
          <w:b/>
          <w:bCs/>
          <w:sz w:val="24"/>
          <w:szCs w:val="24"/>
          <w:rtl/>
        </w:rPr>
        <w:t>"האב"</w:t>
      </w:r>
      <w:r w:rsidRPr="005E799A">
        <w:rPr>
          <w:rFonts w:ascii="David" w:eastAsia="Times New Roman" w:hAnsi="David" w:cs="David"/>
          <w:sz w:val="24"/>
          <w:szCs w:val="24"/>
          <w:rtl/>
        </w:rPr>
        <w:t xml:space="preserve">)  יהודים, תושבי ואזרחי מדינת ישראל, נישאו </w:t>
      </w:r>
      <w:proofErr w:type="spellStart"/>
      <w:r w:rsidRPr="005E799A">
        <w:rPr>
          <w:rFonts w:ascii="David" w:eastAsia="Times New Roman" w:hAnsi="David" w:cs="David"/>
          <w:sz w:val="24"/>
          <w:szCs w:val="24"/>
          <w:rtl/>
        </w:rPr>
        <w:t>זל"ז</w:t>
      </w:r>
      <w:proofErr w:type="spellEnd"/>
      <w:r w:rsidRPr="005E799A">
        <w:rPr>
          <w:rFonts w:ascii="David" w:eastAsia="Times New Roman" w:hAnsi="David" w:cs="David"/>
          <w:sz w:val="24"/>
          <w:szCs w:val="24"/>
          <w:rtl/>
        </w:rPr>
        <w:t xml:space="preserve"> כדמו"י ביום 16.9.97 והתגרשו בגט פיטורין ביום 10.3.21. מנישואין אלה נולדו ארבעת ילדיהם, </w:t>
      </w:r>
      <w:r w:rsidR="0028392E">
        <w:rPr>
          <w:rFonts w:ascii="David" w:eastAsia="Times New Roman" w:hAnsi="David" w:cs="David" w:hint="cs"/>
          <w:sz w:val="24"/>
          <w:szCs w:val="24"/>
          <w:rtl/>
        </w:rPr>
        <w:t>א'</w:t>
      </w:r>
      <w:r w:rsidRPr="005E799A">
        <w:rPr>
          <w:rFonts w:ascii="David" w:eastAsia="Times New Roman" w:hAnsi="David" w:cs="David"/>
          <w:sz w:val="24"/>
          <w:szCs w:val="24"/>
          <w:rtl/>
        </w:rPr>
        <w:t xml:space="preserve"> יליד 19.8.98, </w:t>
      </w:r>
      <w:r w:rsidR="0028392E">
        <w:rPr>
          <w:rFonts w:ascii="David" w:eastAsia="Times New Roman" w:hAnsi="David" w:cs="David" w:hint="cs"/>
          <w:sz w:val="24"/>
          <w:szCs w:val="24"/>
          <w:rtl/>
        </w:rPr>
        <w:t>ב'</w:t>
      </w:r>
      <w:r w:rsidRPr="005E799A">
        <w:rPr>
          <w:rFonts w:ascii="David" w:eastAsia="Times New Roman" w:hAnsi="David" w:cs="David"/>
          <w:sz w:val="24"/>
          <w:szCs w:val="24"/>
          <w:rtl/>
        </w:rPr>
        <w:t xml:space="preserve"> יליד 2.1.01, </w:t>
      </w:r>
      <w:r w:rsidR="0028392E">
        <w:rPr>
          <w:rFonts w:ascii="David" w:eastAsia="Times New Roman" w:hAnsi="David" w:cs="David" w:hint="cs"/>
          <w:sz w:val="24"/>
          <w:szCs w:val="24"/>
          <w:rtl/>
        </w:rPr>
        <w:t>ג'</w:t>
      </w:r>
      <w:r w:rsidRPr="005E799A">
        <w:rPr>
          <w:rFonts w:ascii="David" w:eastAsia="Times New Roman" w:hAnsi="David" w:cs="David"/>
          <w:sz w:val="24"/>
          <w:szCs w:val="24"/>
          <w:rtl/>
        </w:rPr>
        <w:t xml:space="preserve"> ילידת 25.7.04 (כולם בגירים), והקטין </w:t>
      </w:r>
      <w:r w:rsidR="00D42473">
        <w:rPr>
          <w:rFonts w:ascii="David" w:eastAsia="Times New Roman" w:hAnsi="David" w:cs="David" w:hint="cs"/>
          <w:sz w:val="24"/>
          <w:szCs w:val="24"/>
          <w:rtl/>
        </w:rPr>
        <w:t>ד'</w:t>
      </w:r>
      <w:r w:rsidRPr="005E799A">
        <w:rPr>
          <w:rFonts w:ascii="David" w:eastAsia="Times New Roman" w:hAnsi="David" w:cs="David"/>
          <w:sz w:val="24"/>
          <w:szCs w:val="24"/>
          <w:rtl/>
        </w:rPr>
        <w:t xml:space="preserve"> יליד 28.5.08</w:t>
      </w:r>
      <w:r w:rsidRPr="005E799A">
        <w:rPr>
          <w:rFonts w:ascii="David" w:eastAsia="Times New Roman" w:hAnsi="David" w:cs="David"/>
          <w:noProof/>
          <w:sz w:val="24"/>
          <w:szCs w:val="24"/>
          <w:rtl/>
        </w:rPr>
        <w:t>.</w:t>
      </w:r>
    </w:p>
    <w:p w:rsidR="005E799A" w:rsidRPr="005E799A" w:rsidRDefault="005E799A" w:rsidP="005E799A">
      <w:pPr>
        <w:spacing w:after="0" w:line="240" w:lineRule="auto"/>
        <w:ind w:left="360"/>
        <w:contextualSpacing/>
        <w:jc w:val="both"/>
        <w:rPr>
          <w:rFonts w:ascii="David" w:eastAsia="Times New Roman" w:hAnsi="David" w:cs="David"/>
          <w:noProof/>
          <w:sz w:val="24"/>
          <w:szCs w:val="24"/>
        </w:rPr>
      </w:pPr>
    </w:p>
    <w:p w:rsidR="005E799A" w:rsidRPr="005E799A" w:rsidRDefault="005E799A" w:rsidP="005E799A">
      <w:pPr>
        <w:numPr>
          <w:ilvl w:val="0"/>
          <w:numId w:val="1"/>
        </w:numPr>
        <w:spacing w:after="0" w:line="360" w:lineRule="auto"/>
        <w:contextualSpacing/>
        <w:jc w:val="both"/>
        <w:rPr>
          <w:rFonts w:ascii="David" w:eastAsia="Times New Roman" w:hAnsi="David" w:cs="David"/>
          <w:noProof/>
          <w:sz w:val="24"/>
          <w:szCs w:val="24"/>
        </w:rPr>
      </w:pPr>
      <w:r w:rsidRPr="005E799A">
        <w:rPr>
          <w:rFonts w:ascii="David" w:eastAsia="Times New Roman" w:hAnsi="David" w:cs="David"/>
          <w:noProof/>
          <w:sz w:val="24"/>
          <w:szCs w:val="24"/>
          <w:rtl/>
        </w:rPr>
        <w:t>בין הצדדים התנהלו 6 הליכים הכוללים בקשה לצו הגנה; תביעה רכושית; תביעה כספית; תביעות לעניין קטינים ותביעת מזונות. במסגרת פס"ד זה תלויות להכרעה 4 תובענות, כדלקמן:</w:t>
      </w:r>
    </w:p>
    <w:p w:rsidR="005E799A" w:rsidRPr="005E799A" w:rsidRDefault="005E799A" w:rsidP="005E799A">
      <w:pPr>
        <w:numPr>
          <w:ilvl w:val="0"/>
          <w:numId w:val="2"/>
        </w:numPr>
        <w:spacing w:after="0" w:line="360" w:lineRule="auto"/>
        <w:contextualSpacing/>
        <w:jc w:val="both"/>
        <w:rPr>
          <w:rFonts w:ascii="David" w:eastAsia="Times New Roman" w:hAnsi="David" w:cs="David"/>
          <w:noProof/>
          <w:sz w:val="24"/>
          <w:szCs w:val="24"/>
        </w:rPr>
      </w:pPr>
      <w:r w:rsidRPr="005E799A">
        <w:rPr>
          <w:rFonts w:ascii="David" w:eastAsia="Times New Roman" w:hAnsi="David" w:cs="David"/>
          <w:noProof/>
          <w:sz w:val="24"/>
          <w:szCs w:val="24"/>
          <w:rtl/>
        </w:rPr>
        <w:t xml:space="preserve">תלה"מ 28285-03-20  </w:t>
      </w:r>
      <w:r w:rsidRPr="005E799A">
        <w:rPr>
          <w:rFonts w:ascii="David" w:eastAsia="Times New Roman" w:hAnsi="David" w:cs="David"/>
          <w:noProof/>
          <w:sz w:val="24"/>
          <w:szCs w:val="24"/>
          <w:u w:val="single"/>
          <w:rtl/>
        </w:rPr>
        <w:t>תביעת האם</w:t>
      </w:r>
      <w:r w:rsidRPr="005E799A">
        <w:rPr>
          <w:rFonts w:ascii="David" w:eastAsia="Times New Roman" w:hAnsi="David" w:cs="David"/>
          <w:noProof/>
          <w:sz w:val="24"/>
          <w:szCs w:val="24"/>
          <w:rtl/>
        </w:rPr>
        <w:t xml:space="preserve"> לחיוב האב במזונות.</w:t>
      </w:r>
    </w:p>
    <w:p w:rsidR="005E799A" w:rsidRPr="005E799A" w:rsidRDefault="005E799A" w:rsidP="005E799A">
      <w:pPr>
        <w:numPr>
          <w:ilvl w:val="0"/>
          <w:numId w:val="2"/>
        </w:numPr>
        <w:spacing w:after="0" w:line="360" w:lineRule="auto"/>
        <w:contextualSpacing/>
        <w:jc w:val="both"/>
        <w:rPr>
          <w:rFonts w:ascii="David" w:eastAsia="Times New Roman" w:hAnsi="David" w:cs="David"/>
          <w:noProof/>
          <w:sz w:val="24"/>
          <w:szCs w:val="24"/>
        </w:rPr>
      </w:pPr>
      <w:r w:rsidRPr="005E799A">
        <w:rPr>
          <w:rFonts w:ascii="David" w:eastAsia="Times New Roman" w:hAnsi="David" w:cs="David"/>
          <w:noProof/>
          <w:sz w:val="24"/>
          <w:szCs w:val="24"/>
          <w:rtl/>
        </w:rPr>
        <w:t xml:space="preserve">תלה"מ 28307-03-20 </w:t>
      </w:r>
      <w:r w:rsidRPr="005E799A">
        <w:rPr>
          <w:rFonts w:ascii="David" w:eastAsia="Times New Roman" w:hAnsi="David" w:cs="David"/>
          <w:noProof/>
          <w:sz w:val="24"/>
          <w:szCs w:val="24"/>
          <w:u w:val="single"/>
          <w:rtl/>
        </w:rPr>
        <w:t>תביעת האם</w:t>
      </w:r>
      <w:r w:rsidRPr="005E799A">
        <w:rPr>
          <w:rFonts w:ascii="David" w:eastAsia="Times New Roman" w:hAnsi="David" w:cs="David"/>
          <w:noProof/>
          <w:sz w:val="24"/>
          <w:szCs w:val="24"/>
          <w:rtl/>
        </w:rPr>
        <w:t xml:space="preserve"> לקביעת משמורת הקטין וזמני שהות.</w:t>
      </w:r>
    </w:p>
    <w:p w:rsidR="005E799A" w:rsidRPr="005E799A" w:rsidRDefault="005E799A" w:rsidP="005E799A">
      <w:pPr>
        <w:numPr>
          <w:ilvl w:val="0"/>
          <w:numId w:val="2"/>
        </w:numPr>
        <w:spacing w:after="0" w:line="360" w:lineRule="auto"/>
        <w:contextualSpacing/>
        <w:jc w:val="both"/>
        <w:rPr>
          <w:rFonts w:ascii="David" w:eastAsia="Times New Roman" w:hAnsi="David" w:cs="David"/>
          <w:noProof/>
          <w:sz w:val="24"/>
          <w:szCs w:val="24"/>
        </w:rPr>
      </w:pPr>
      <w:r w:rsidRPr="005E799A">
        <w:rPr>
          <w:rFonts w:ascii="David" w:eastAsia="Times New Roman" w:hAnsi="David" w:cs="David"/>
          <w:noProof/>
          <w:sz w:val="24"/>
          <w:szCs w:val="24"/>
          <w:rtl/>
        </w:rPr>
        <w:t xml:space="preserve">תלה"מ 28357-03-20 </w:t>
      </w:r>
      <w:r w:rsidRPr="005E799A">
        <w:rPr>
          <w:rFonts w:ascii="David" w:eastAsia="Times New Roman" w:hAnsi="David" w:cs="David"/>
          <w:noProof/>
          <w:sz w:val="24"/>
          <w:szCs w:val="24"/>
          <w:u w:val="single"/>
          <w:rtl/>
        </w:rPr>
        <w:t>תביעת האם</w:t>
      </w:r>
      <w:r w:rsidRPr="005E799A">
        <w:rPr>
          <w:rFonts w:ascii="David" w:eastAsia="Times New Roman" w:hAnsi="David" w:cs="David"/>
          <w:noProof/>
          <w:sz w:val="24"/>
          <w:szCs w:val="24"/>
          <w:rtl/>
        </w:rPr>
        <w:t xml:space="preserve"> לאיזון משאבים, פירוק שיתוף ודמי שימוש. </w:t>
      </w:r>
    </w:p>
    <w:p w:rsidR="005E799A" w:rsidRPr="005E799A" w:rsidRDefault="005E799A" w:rsidP="005E799A">
      <w:pPr>
        <w:numPr>
          <w:ilvl w:val="0"/>
          <w:numId w:val="2"/>
        </w:numPr>
        <w:spacing w:after="0" w:line="360" w:lineRule="auto"/>
        <w:contextualSpacing/>
        <w:jc w:val="both"/>
        <w:rPr>
          <w:rFonts w:ascii="David" w:eastAsia="Times New Roman" w:hAnsi="David" w:cs="David"/>
          <w:noProof/>
          <w:sz w:val="24"/>
          <w:szCs w:val="24"/>
        </w:rPr>
      </w:pPr>
      <w:r w:rsidRPr="005E799A">
        <w:rPr>
          <w:rFonts w:ascii="David" w:eastAsia="Times New Roman" w:hAnsi="David" w:cs="David"/>
          <w:noProof/>
          <w:sz w:val="24"/>
          <w:szCs w:val="24"/>
          <w:rtl/>
        </w:rPr>
        <w:t xml:space="preserve">תלה"מ 45591-12-20 </w:t>
      </w:r>
      <w:r w:rsidRPr="005E799A">
        <w:rPr>
          <w:rFonts w:ascii="David" w:eastAsia="Times New Roman" w:hAnsi="David" w:cs="David"/>
          <w:noProof/>
          <w:sz w:val="24"/>
          <w:szCs w:val="24"/>
          <w:u w:val="single"/>
          <w:rtl/>
        </w:rPr>
        <w:t>תביעת האב</w:t>
      </w:r>
      <w:r w:rsidRPr="005E799A">
        <w:rPr>
          <w:rFonts w:ascii="David" w:eastAsia="Times New Roman" w:hAnsi="David" w:cs="David"/>
          <w:noProof/>
          <w:sz w:val="24"/>
          <w:szCs w:val="24"/>
          <w:rtl/>
        </w:rPr>
        <w:t xml:space="preserve"> לקביעה שהאם מנכרת ומסיתה את הקטין </w:t>
      </w:r>
    </w:p>
    <w:p w:rsidR="005E799A" w:rsidRPr="005E799A" w:rsidRDefault="005E799A" w:rsidP="005E799A">
      <w:pPr>
        <w:spacing w:after="0" w:line="240" w:lineRule="auto"/>
        <w:ind w:left="720"/>
        <w:contextualSpacing/>
        <w:rPr>
          <w:rFonts w:ascii="David" w:eastAsia="Times New Roman" w:hAnsi="David" w:cs="David"/>
          <w:sz w:val="24"/>
          <w:szCs w:val="24"/>
        </w:rPr>
      </w:pPr>
    </w:p>
    <w:p w:rsidR="005E799A" w:rsidRPr="005E799A" w:rsidRDefault="005E799A" w:rsidP="005E799A">
      <w:pPr>
        <w:spacing w:after="0" w:line="360" w:lineRule="auto"/>
        <w:jc w:val="both"/>
        <w:rPr>
          <w:rFonts w:ascii="Arial" w:eastAsia="Times New Roman" w:hAnsi="Arial" w:cs="David"/>
          <w:b/>
          <w:bCs/>
          <w:sz w:val="32"/>
          <w:szCs w:val="32"/>
          <w:u w:val="single"/>
          <w:rtl/>
        </w:rPr>
      </w:pPr>
      <w:r w:rsidRPr="005E799A">
        <w:rPr>
          <w:rFonts w:ascii="Arial" w:eastAsia="Times New Roman" w:hAnsi="Arial" w:cs="David"/>
          <w:b/>
          <w:bCs/>
          <w:sz w:val="32"/>
          <w:szCs w:val="32"/>
          <w:highlight w:val="lightGray"/>
          <w:u w:val="single"/>
          <w:rtl/>
        </w:rPr>
        <w:t>תמצית החלטות ופירוט ההליכים;</w:t>
      </w:r>
    </w:p>
    <w:p w:rsidR="005E799A" w:rsidRPr="005E799A" w:rsidRDefault="005E799A" w:rsidP="005E799A">
      <w:pPr>
        <w:spacing w:after="0" w:line="240" w:lineRule="auto"/>
        <w:ind w:left="360"/>
        <w:contextualSpacing/>
        <w:jc w:val="both"/>
        <w:rPr>
          <w:rFonts w:ascii="David" w:eastAsia="Times New Roman" w:hAnsi="David" w:cs="David"/>
          <w:noProof/>
          <w:sz w:val="24"/>
          <w:szCs w:val="24"/>
          <w:rtl/>
        </w:rPr>
      </w:pPr>
    </w:p>
    <w:p w:rsidR="005E799A" w:rsidRPr="005E799A" w:rsidRDefault="005E799A" w:rsidP="005E799A">
      <w:pPr>
        <w:numPr>
          <w:ilvl w:val="0"/>
          <w:numId w:val="1"/>
        </w:numPr>
        <w:spacing w:after="0" w:line="360" w:lineRule="auto"/>
        <w:ind w:left="357" w:hanging="357"/>
        <w:contextualSpacing/>
        <w:jc w:val="both"/>
        <w:rPr>
          <w:rFonts w:ascii="David" w:eastAsia="Times New Roman" w:hAnsi="David" w:cs="David"/>
          <w:noProof/>
          <w:sz w:val="24"/>
          <w:szCs w:val="24"/>
        </w:rPr>
      </w:pPr>
      <w:r w:rsidRPr="005E799A">
        <w:rPr>
          <w:rFonts w:ascii="David" w:eastAsia="Times New Roman" w:hAnsi="David" w:cs="David"/>
          <w:noProof/>
          <w:sz w:val="24"/>
          <w:szCs w:val="24"/>
          <w:rtl/>
        </w:rPr>
        <w:t xml:space="preserve">ביום 21.6.20 מונתה אפוטרופוס לדין עבור הקטינים (להלן:"אפוט' לדין"). </w:t>
      </w:r>
    </w:p>
    <w:p w:rsidR="005E799A" w:rsidRPr="005E799A" w:rsidRDefault="005E799A" w:rsidP="005E799A">
      <w:pPr>
        <w:spacing w:after="0" w:line="240" w:lineRule="auto"/>
        <w:ind w:left="360"/>
        <w:contextualSpacing/>
        <w:jc w:val="both"/>
        <w:rPr>
          <w:rFonts w:ascii="David" w:eastAsia="Times New Roman" w:hAnsi="David" w:cs="David"/>
          <w:noProof/>
          <w:sz w:val="24"/>
          <w:szCs w:val="24"/>
          <w:rtl/>
        </w:rPr>
      </w:pPr>
    </w:p>
    <w:p w:rsidR="005E799A" w:rsidRPr="005E799A" w:rsidRDefault="005E799A" w:rsidP="00D42473">
      <w:pPr>
        <w:numPr>
          <w:ilvl w:val="0"/>
          <w:numId w:val="1"/>
        </w:numPr>
        <w:spacing w:after="0" w:line="360" w:lineRule="auto"/>
        <w:contextualSpacing/>
        <w:jc w:val="both"/>
        <w:rPr>
          <w:rFonts w:ascii="David" w:eastAsia="Times New Roman" w:hAnsi="David" w:cs="David"/>
          <w:noProof/>
          <w:sz w:val="24"/>
          <w:szCs w:val="24"/>
        </w:rPr>
      </w:pPr>
      <w:r w:rsidRPr="005E799A">
        <w:rPr>
          <w:rFonts w:ascii="David" w:eastAsia="Times New Roman" w:hAnsi="David" w:cs="David"/>
          <w:sz w:val="24"/>
          <w:szCs w:val="24"/>
          <w:rtl/>
        </w:rPr>
        <w:t>ביום 13.8.20 ניתן פס"ד (</w:t>
      </w:r>
      <w:proofErr w:type="spellStart"/>
      <w:r w:rsidRPr="005E799A">
        <w:rPr>
          <w:rFonts w:ascii="David" w:eastAsia="Times New Roman" w:hAnsi="David" w:cs="David"/>
          <w:sz w:val="24"/>
          <w:szCs w:val="24"/>
          <w:rtl/>
        </w:rPr>
        <w:t>תלה"מ</w:t>
      </w:r>
      <w:proofErr w:type="spellEnd"/>
      <w:r w:rsidRPr="005E799A">
        <w:rPr>
          <w:rFonts w:ascii="David" w:eastAsia="Times New Roman" w:hAnsi="David" w:cs="David"/>
          <w:sz w:val="24"/>
          <w:szCs w:val="24"/>
          <w:rtl/>
        </w:rPr>
        <w:t xml:space="preserve"> 58819-06-20)  מסגרתו הותר מעבר מגורי הקטין </w:t>
      </w:r>
      <w:r w:rsidR="00D42473">
        <w:rPr>
          <w:rFonts w:ascii="David" w:eastAsia="Times New Roman" w:hAnsi="David" w:cs="David" w:hint="cs"/>
          <w:sz w:val="24"/>
          <w:szCs w:val="24"/>
          <w:rtl/>
        </w:rPr>
        <w:t>ד'</w:t>
      </w:r>
      <w:r w:rsidR="00D42473" w:rsidRPr="005E799A">
        <w:rPr>
          <w:rFonts w:ascii="David" w:eastAsia="Times New Roman" w:hAnsi="David" w:cs="David"/>
          <w:sz w:val="24"/>
          <w:szCs w:val="24"/>
          <w:rtl/>
        </w:rPr>
        <w:t xml:space="preserve"> </w:t>
      </w:r>
      <w:r w:rsidRPr="005E799A">
        <w:rPr>
          <w:rFonts w:ascii="David" w:eastAsia="Times New Roman" w:hAnsi="David" w:cs="David"/>
          <w:sz w:val="24"/>
          <w:szCs w:val="24"/>
          <w:rtl/>
        </w:rPr>
        <w:t xml:space="preserve">והבת </w:t>
      </w:r>
      <w:r w:rsidR="0028392E">
        <w:rPr>
          <w:rFonts w:ascii="David" w:eastAsia="Times New Roman" w:hAnsi="David" w:cs="David" w:hint="cs"/>
          <w:sz w:val="24"/>
          <w:szCs w:val="24"/>
          <w:rtl/>
        </w:rPr>
        <w:t>ג'</w:t>
      </w:r>
      <w:r w:rsidRPr="005E799A">
        <w:rPr>
          <w:rFonts w:ascii="David" w:eastAsia="Times New Roman" w:hAnsi="David" w:cs="David"/>
          <w:noProof/>
          <w:sz w:val="24"/>
          <w:szCs w:val="24"/>
          <w:rtl/>
        </w:rPr>
        <w:t>,</w:t>
      </w:r>
      <w:r w:rsidRPr="005E799A">
        <w:rPr>
          <w:rFonts w:ascii="David" w:eastAsia="Times New Roman" w:hAnsi="David" w:cs="David"/>
          <w:sz w:val="24"/>
          <w:szCs w:val="24"/>
          <w:rtl/>
        </w:rPr>
        <w:t xml:space="preserve"> </w:t>
      </w:r>
      <w:proofErr w:type="spellStart"/>
      <w:r w:rsidRPr="005E799A">
        <w:rPr>
          <w:rFonts w:ascii="David" w:eastAsia="Times New Roman" w:hAnsi="David" w:cs="David"/>
          <w:sz w:val="24"/>
          <w:szCs w:val="24"/>
          <w:rtl/>
        </w:rPr>
        <w:t>שדאז</w:t>
      </w:r>
      <w:proofErr w:type="spellEnd"/>
      <w:r w:rsidRPr="005E799A">
        <w:rPr>
          <w:rFonts w:ascii="David" w:eastAsia="Times New Roman" w:hAnsi="David" w:cs="David"/>
          <w:sz w:val="24"/>
          <w:szCs w:val="24"/>
          <w:rtl/>
        </w:rPr>
        <w:t xml:space="preserve"> הייתה קטינה, ל</w:t>
      </w:r>
      <w:r w:rsidR="00D42473">
        <w:rPr>
          <w:rFonts w:ascii="David" w:eastAsia="Times New Roman" w:hAnsi="David" w:cs="David" w:hint="cs"/>
          <w:sz w:val="24"/>
          <w:szCs w:val="24"/>
          <w:rtl/>
        </w:rPr>
        <w:t>****</w:t>
      </w:r>
      <w:r w:rsidRPr="005E799A">
        <w:rPr>
          <w:rFonts w:ascii="David" w:eastAsia="Times New Roman" w:hAnsi="David" w:cs="David"/>
          <w:sz w:val="24"/>
          <w:szCs w:val="24"/>
          <w:rtl/>
        </w:rPr>
        <w:t>, בכפוף לסידורי הסעות שנקבעו.</w:t>
      </w:r>
      <w:r w:rsidRPr="005E799A">
        <w:rPr>
          <w:rFonts w:ascii="Arial" w:eastAsia="Times New Roman" w:hAnsi="Arial" w:cs="David"/>
          <w:sz w:val="24"/>
          <w:szCs w:val="24"/>
          <w:rtl/>
        </w:rPr>
        <w:t xml:space="preserve"> </w:t>
      </w:r>
    </w:p>
    <w:p w:rsidR="005E799A" w:rsidRPr="005E799A" w:rsidRDefault="005E799A" w:rsidP="005E799A">
      <w:pPr>
        <w:spacing w:after="0" w:line="240" w:lineRule="auto"/>
        <w:ind w:left="360"/>
        <w:contextualSpacing/>
        <w:jc w:val="both"/>
        <w:rPr>
          <w:rFonts w:ascii="David" w:eastAsia="Times New Roman" w:hAnsi="David" w:cs="David"/>
          <w:noProof/>
          <w:sz w:val="24"/>
          <w:szCs w:val="24"/>
        </w:rPr>
      </w:pPr>
    </w:p>
    <w:p w:rsidR="005E799A" w:rsidRPr="005E799A" w:rsidRDefault="005E799A" w:rsidP="00D42473">
      <w:pPr>
        <w:numPr>
          <w:ilvl w:val="0"/>
          <w:numId w:val="1"/>
        </w:numPr>
        <w:spacing w:after="0" w:line="360" w:lineRule="auto"/>
        <w:contextualSpacing/>
        <w:jc w:val="both"/>
        <w:rPr>
          <w:rFonts w:ascii="David" w:eastAsia="Times New Roman" w:hAnsi="David" w:cs="David"/>
          <w:noProof/>
          <w:sz w:val="24"/>
          <w:szCs w:val="24"/>
        </w:rPr>
      </w:pPr>
      <w:r w:rsidRPr="005E799A">
        <w:rPr>
          <w:rFonts w:ascii="David" w:eastAsia="Times New Roman" w:hAnsi="David" w:cs="David"/>
          <w:sz w:val="24"/>
          <w:szCs w:val="24"/>
          <w:rtl/>
        </w:rPr>
        <w:lastRenderedPageBreak/>
        <w:t>ביום 13.4.20 ניתנה החלטה במסגרתה נפסקו ד</w:t>
      </w:r>
      <w:r w:rsidR="00D42473">
        <w:rPr>
          <w:rFonts w:ascii="David" w:eastAsia="Times New Roman" w:hAnsi="David" w:cs="David"/>
          <w:sz w:val="24"/>
          <w:szCs w:val="24"/>
          <w:rtl/>
        </w:rPr>
        <w:t>מי מזונות זמניים, ובהתאם לה חוי</w:t>
      </w:r>
      <w:r w:rsidRPr="005E799A">
        <w:rPr>
          <w:rFonts w:ascii="David" w:eastAsia="Times New Roman" w:hAnsi="David" w:cs="David"/>
          <w:sz w:val="24"/>
          <w:szCs w:val="24"/>
          <w:rtl/>
        </w:rPr>
        <w:t xml:space="preserve">ב הנתבע לשלם לידי התובעת את מזונות הילדים </w:t>
      </w:r>
      <w:r w:rsidR="0028392E">
        <w:rPr>
          <w:rFonts w:ascii="David" w:eastAsia="Times New Roman" w:hAnsi="David" w:cs="David" w:hint="cs"/>
          <w:sz w:val="24"/>
          <w:szCs w:val="24"/>
          <w:rtl/>
        </w:rPr>
        <w:t>ג'</w:t>
      </w:r>
      <w:r w:rsidR="0028392E" w:rsidRPr="005E799A">
        <w:rPr>
          <w:rFonts w:ascii="David" w:eastAsia="Times New Roman" w:hAnsi="David" w:cs="David"/>
          <w:sz w:val="24"/>
          <w:szCs w:val="24"/>
          <w:rtl/>
        </w:rPr>
        <w:t xml:space="preserve"> </w:t>
      </w:r>
      <w:r w:rsidRPr="005E799A">
        <w:rPr>
          <w:rFonts w:ascii="David" w:eastAsia="Times New Roman" w:hAnsi="David" w:cs="David"/>
          <w:sz w:val="24"/>
          <w:szCs w:val="24"/>
          <w:rtl/>
        </w:rPr>
        <w:t>ו</w:t>
      </w:r>
      <w:r w:rsidR="00D42473" w:rsidRPr="00D42473">
        <w:rPr>
          <w:rFonts w:ascii="David" w:eastAsia="Times New Roman" w:hAnsi="David" w:cs="David" w:hint="cs"/>
          <w:sz w:val="24"/>
          <w:szCs w:val="24"/>
          <w:rtl/>
        </w:rPr>
        <w:t xml:space="preserve"> </w:t>
      </w:r>
      <w:r w:rsidR="00D42473">
        <w:rPr>
          <w:rFonts w:ascii="David" w:eastAsia="Times New Roman" w:hAnsi="David" w:cs="David" w:hint="cs"/>
          <w:sz w:val="24"/>
          <w:szCs w:val="24"/>
          <w:rtl/>
        </w:rPr>
        <w:t>ד'</w:t>
      </w:r>
      <w:r w:rsidRPr="005E799A">
        <w:rPr>
          <w:rFonts w:ascii="David" w:eastAsia="Times New Roman" w:hAnsi="David" w:cs="David"/>
          <w:sz w:val="24"/>
          <w:szCs w:val="24"/>
          <w:rtl/>
        </w:rPr>
        <w:t xml:space="preserve"> (להלן: "</w:t>
      </w:r>
      <w:r w:rsidRPr="005E799A">
        <w:rPr>
          <w:rFonts w:ascii="David" w:eastAsia="Times New Roman" w:hAnsi="David" w:cs="David"/>
          <w:b/>
          <w:bCs/>
          <w:sz w:val="24"/>
          <w:szCs w:val="24"/>
          <w:rtl/>
        </w:rPr>
        <w:t xml:space="preserve">הקטינים/ הילדים או </w:t>
      </w:r>
      <w:r w:rsidR="0028392E" w:rsidRPr="00D42473">
        <w:rPr>
          <w:rFonts w:ascii="David" w:eastAsia="Times New Roman" w:hAnsi="David" w:cs="David" w:hint="cs"/>
          <w:b/>
          <w:bCs/>
          <w:sz w:val="24"/>
          <w:szCs w:val="24"/>
          <w:rtl/>
        </w:rPr>
        <w:t>ג'</w:t>
      </w:r>
      <w:r w:rsidR="0028392E" w:rsidRPr="005E799A">
        <w:rPr>
          <w:rFonts w:ascii="David" w:eastAsia="Times New Roman" w:hAnsi="David" w:cs="David"/>
          <w:sz w:val="24"/>
          <w:szCs w:val="24"/>
          <w:rtl/>
        </w:rPr>
        <w:t xml:space="preserve"> </w:t>
      </w:r>
      <w:r w:rsidRPr="005E799A">
        <w:rPr>
          <w:rFonts w:ascii="David" w:eastAsia="Times New Roman" w:hAnsi="David" w:cs="David"/>
          <w:b/>
          <w:bCs/>
          <w:sz w:val="24"/>
          <w:szCs w:val="24"/>
          <w:rtl/>
        </w:rPr>
        <w:t xml:space="preserve">/ </w:t>
      </w:r>
      <w:r w:rsidR="00D42473" w:rsidRPr="00D42473">
        <w:rPr>
          <w:rFonts w:ascii="David" w:eastAsia="Times New Roman" w:hAnsi="David" w:cs="David"/>
          <w:b/>
          <w:bCs/>
          <w:sz w:val="24"/>
          <w:szCs w:val="24"/>
          <w:rtl/>
        </w:rPr>
        <w:t xml:space="preserve">ד' </w:t>
      </w:r>
      <w:r w:rsidRPr="005E799A">
        <w:rPr>
          <w:rFonts w:ascii="David" w:eastAsia="Times New Roman" w:hAnsi="David" w:cs="David"/>
          <w:b/>
          <w:bCs/>
          <w:sz w:val="24"/>
          <w:szCs w:val="24"/>
          <w:rtl/>
        </w:rPr>
        <w:t>")</w:t>
      </w:r>
      <w:r w:rsidRPr="005E799A">
        <w:rPr>
          <w:rFonts w:ascii="David" w:eastAsia="Times New Roman" w:hAnsi="David" w:cs="David"/>
          <w:sz w:val="24"/>
          <w:szCs w:val="24"/>
          <w:rtl/>
        </w:rPr>
        <w:t xml:space="preserve">   בסך של 1,300 ₪ עבור כל אחד מהם, ועבור הבן </w:t>
      </w:r>
      <w:r w:rsidR="0028392E">
        <w:rPr>
          <w:rFonts w:ascii="David" w:eastAsia="Times New Roman" w:hAnsi="David" w:cs="David" w:hint="cs"/>
          <w:sz w:val="24"/>
          <w:szCs w:val="24"/>
          <w:rtl/>
        </w:rPr>
        <w:t>ב'</w:t>
      </w:r>
      <w:r w:rsidR="0028392E" w:rsidRPr="005E799A">
        <w:rPr>
          <w:rFonts w:ascii="David" w:eastAsia="Times New Roman" w:hAnsi="David" w:cs="David"/>
          <w:sz w:val="24"/>
          <w:szCs w:val="24"/>
          <w:rtl/>
        </w:rPr>
        <w:t xml:space="preserve"> </w:t>
      </w:r>
      <w:r w:rsidRPr="005E799A">
        <w:rPr>
          <w:rFonts w:ascii="David" w:eastAsia="Times New Roman" w:hAnsi="David" w:cs="David"/>
          <w:sz w:val="24"/>
          <w:szCs w:val="24"/>
          <w:rtl/>
        </w:rPr>
        <w:t xml:space="preserve">שהיה אז חייל, 350 ₪. התובעת עתרה להגדלת דמי המזונות, ובהחלטה מיום 19.5.20, אלה הוגדלו עבור הבן </w:t>
      </w:r>
      <w:r w:rsidR="0028392E">
        <w:rPr>
          <w:rFonts w:ascii="David" w:eastAsia="Times New Roman" w:hAnsi="David" w:cs="David" w:hint="cs"/>
          <w:sz w:val="24"/>
          <w:szCs w:val="24"/>
          <w:rtl/>
        </w:rPr>
        <w:t>ב'</w:t>
      </w:r>
      <w:r w:rsidR="0028392E" w:rsidRPr="005E799A">
        <w:rPr>
          <w:rFonts w:ascii="David" w:eastAsia="Times New Roman" w:hAnsi="David" w:cs="David"/>
          <w:sz w:val="24"/>
          <w:szCs w:val="24"/>
          <w:rtl/>
        </w:rPr>
        <w:t xml:space="preserve"> </w:t>
      </w:r>
      <w:r w:rsidRPr="005E799A">
        <w:rPr>
          <w:rFonts w:ascii="David" w:eastAsia="Times New Roman" w:hAnsi="David" w:cs="David"/>
          <w:sz w:val="24"/>
          <w:szCs w:val="24"/>
          <w:rtl/>
        </w:rPr>
        <w:t xml:space="preserve">לסך של 600 ₪ לחודש. </w:t>
      </w:r>
    </w:p>
    <w:p w:rsidR="005E799A" w:rsidRPr="005E799A" w:rsidRDefault="005E799A" w:rsidP="005E799A">
      <w:pPr>
        <w:spacing w:after="0" w:line="240" w:lineRule="auto"/>
        <w:ind w:left="360"/>
        <w:contextualSpacing/>
        <w:jc w:val="both"/>
        <w:rPr>
          <w:rFonts w:ascii="David" w:eastAsia="Times New Roman" w:hAnsi="David" w:cs="David"/>
          <w:noProof/>
          <w:sz w:val="24"/>
          <w:szCs w:val="24"/>
        </w:rPr>
      </w:pPr>
    </w:p>
    <w:p w:rsidR="005E799A" w:rsidRPr="005E799A" w:rsidRDefault="005E799A" w:rsidP="0028392E">
      <w:pPr>
        <w:numPr>
          <w:ilvl w:val="0"/>
          <w:numId w:val="1"/>
        </w:numPr>
        <w:spacing w:after="0" w:line="360" w:lineRule="auto"/>
        <w:contextualSpacing/>
        <w:jc w:val="both"/>
        <w:rPr>
          <w:rFonts w:ascii="David" w:eastAsia="Times New Roman" w:hAnsi="David" w:cs="David"/>
          <w:noProof/>
          <w:sz w:val="24"/>
          <w:szCs w:val="24"/>
        </w:rPr>
      </w:pPr>
      <w:r w:rsidRPr="005E799A">
        <w:rPr>
          <w:rFonts w:ascii="David" w:eastAsia="Times New Roman" w:hAnsi="David" w:cs="David"/>
          <w:noProof/>
          <w:sz w:val="24"/>
          <w:szCs w:val="24"/>
          <w:rtl/>
        </w:rPr>
        <w:t xml:space="preserve">לאחר החלטה זו, נוכח העתקת מקום המגורים, עתרה התובעת פעם נוספת להגדלת דמי המזונות. בהחלטה מיום </w:t>
      </w:r>
      <w:r w:rsidRPr="005E799A">
        <w:rPr>
          <w:rFonts w:ascii="David" w:eastAsia="Times New Roman" w:hAnsi="David" w:cs="David"/>
          <w:sz w:val="24"/>
          <w:szCs w:val="24"/>
          <w:rtl/>
        </w:rPr>
        <w:t>8.9.20 הוגדלו דמי המזונות הזמניים</w:t>
      </w:r>
      <w:r w:rsidRPr="005E799A">
        <w:rPr>
          <w:rFonts w:ascii="Arial" w:eastAsia="Times New Roman" w:hAnsi="Arial" w:cs="David"/>
          <w:sz w:val="24"/>
          <w:szCs w:val="24"/>
          <w:rtl/>
        </w:rPr>
        <w:t xml:space="preserve">, כך שנקבעו בסך של  1,950 ₪ עבור כל קטין וסך של 750 ₪ עבור הבן החייל  </w:t>
      </w:r>
      <w:r w:rsidR="0028392E">
        <w:rPr>
          <w:rFonts w:ascii="David" w:eastAsia="Times New Roman" w:hAnsi="David" w:cs="David" w:hint="cs"/>
          <w:sz w:val="24"/>
          <w:szCs w:val="24"/>
          <w:rtl/>
        </w:rPr>
        <w:t>ב'</w:t>
      </w:r>
      <w:r w:rsidR="0028392E" w:rsidRPr="005E799A">
        <w:rPr>
          <w:rFonts w:ascii="David" w:eastAsia="Times New Roman" w:hAnsi="David" w:cs="David"/>
          <w:sz w:val="24"/>
          <w:szCs w:val="24"/>
          <w:rtl/>
        </w:rPr>
        <w:t xml:space="preserve"> </w:t>
      </w:r>
      <w:r w:rsidRPr="005E799A">
        <w:rPr>
          <w:rFonts w:ascii="Arial" w:eastAsia="Times New Roman" w:hAnsi="Arial" w:cs="David"/>
          <w:sz w:val="24"/>
          <w:szCs w:val="24"/>
          <w:rtl/>
        </w:rPr>
        <w:t xml:space="preserve">(להלן: </w:t>
      </w:r>
      <w:r w:rsidRPr="005E799A">
        <w:rPr>
          <w:rFonts w:ascii="Arial" w:eastAsia="Times New Roman" w:hAnsi="Arial" w:cs="David"/>
          <w:b/>
          <w:bCs/>
          <w:sz w:val="24"/>
          <w:szCs w:val="24"/>
          <w:rtl/>
        </w:rPr>
        <w:t>"המזונות הזמניים"</w:t>
      </w:r>
      <w:r w:rsidRPr="005E799A">
        <w:rPr>
          <w:rFonts w:ascii="Arial" w:eastAsia="Times New Roman" w:hAnsi="Arial" w:cs="David"/>
          <w:sz w:val="24"/>
          <w:szCs w:val="24"/>
          <w:rtl/>
        </w:rPr>
        <w:t>).</w:t>
      </w:r>
    </w:p>
    <w:p w:rsidR="005E799A" w:rsidRPr="005E799A" w:rsidRDefault="005E799A" w:rsidP="005E799A">
      <w:pPr>
        <w:spacing w:after="0" w:line="240" w:lineRule="auto"/>
        <w:jc w:val="both"/>
        <w:rPr>
          <w:rFonts w:ascii="David" w:eastAsia="Times New Roman" w:hAnsi="David" w:cs="David"/>
          <w:noProof/>
          <w:sz w:val="24"/>
          <w:szCs w:val="24"/>
        </w:rPr>
      </w:pPr>
    </w:p>
    <w:p w:rsidR="005E799A" w:rsidRPr="005E799A" w:rsidRDefault="005E799A" w:rsidP="00D42473">
      <w:pPr>
        <w:numPr>
          <w:ilvl w:val="0"/>
          <w:numId w:val="1"/>
        </w:numPr>
        <w:spacing w:after="0" w:line="360" w:lineRule="auto"/>
        <w:contextualSpacing/>
        <w:jc w:val="both"/>
        <w:rPr>
          <w:rFonts w:ascii="David" w:eastAsia="Times New Roman" w:hAnsi="David" w:cs="David"/>
          <w:noProof/>
          <w:sz w:val="24"/>
          <w:szCs w:val="24"/>
        </w:rPr>
      </w:pPr>
      <w:r w:rsidRPr="005E799A">
        <w:rPr>
          <w:rFonts w:ascii="David" w:eastAsia="Times New Roman" w:hAnsi="David" w:cs="David"/>
          <w:sz w:val="24"/>
          <w:szCs w:val="24"/>
          <w:rtl/>
        </w:rPr>
        <w:t xml:space="preserve">ביום 14.10.20 ניתן תוקף של החלטה להמלצות העו"ס מיום 30.9.20, ונקבע שהקטינים ישהו עם הנתבע בכל יום שני ורביעי בין השעות 16:30 ועד 21:30, כאשר באפשרות הבן </w:t>
      </w:r>
      <w:r w:rsidR="00D42473">
        <w:rPr>
          <w:rFonts w:ascii="David" w:eastAsia="Times New Roman" w:hAnsi="David" w:cs="David" w:hint="cs"/>
          <w:sz w:val="24"/>
          <w:szCs w:val="24"/>
          <w:rtl/>
        </w:rPr>
        <w:t>ד'</w:t>
      </w:r>
      <w:r w:rsidR="00D42473" w:rsidRPr="005E799A">
        <w:rPr>
          <w:rFonts w:ascii="David" w:eastAsia="Times New Roman" w:hAnsi="David" w:cs="David"/>
          <w:sz w:val="24"/>
          <w:szCs w:val="24"/>
          <w:rtl/>
        </w:rPr>
        <w:t xml:space="preserve"> </w:t>
      </w:r>
      <w:r w:rsidRPr="005E799A">
        <w:rPr>
          <w:rFonts w:ascii="David" w:eastAsia="Times New Roman" w:hAnsi="David" w:cs="David"/>
          <w:sz w:val="24"/>
          <w:szCs w:val="24"/>
          <w:rtl/>
        </w:rPr>
        <w:t xml:space="preserve">להישאר ללון כרצונו. עוד נקבע שהקטינים ישהו עם הנתבע בכל </w:t>
      </w:r>
      <w:proofErr w:type="spellStart"/>
      <w:r w:rsidRPr="005E799A">
        <w:rPr>
          <w:rFonts w:ascii="David" w:eastAsia="Times New Roman" w:hAnsi="David" w:cs="David"/>
          <w:sz w:val="24"/>
          <w:szCs w:val="24"/>
          <w:rtl/>
        </w:rPr>
        <w:t>סופ"ש</w:t>
      </w:r>
      <w:proofErr w:type="spellEnd"/>
      <w:r w:rsidRPr="005E799A">
        <w:rPr>
          <w:rFonts w:ascii="David" w:eastAsia="Times New Roman" w:hAnsi="David" w:cs="David"/>
          <w:sz w:val="24"/>
          <w:szCs w:val="24"/>
          <w:rtl/>
        </w:rPr>
        <w:t xml:space="preserve"> שני מיום שישי ועד מוצ"ש, לא יאוחר מהשעה 21:00</w:t>
      </w:r>
      <w:r w:rsidRPr="005E799A">
        <w:rPr>
          <w:rFonts w:ascii="Arial" w:eastAsia="Times New Roman" w:hAnsi="Arial" w:cs="David"/>
          <w:b/>
          <w:bCs/>
          <w:sz w:val="24"/>
          <w:szCs w:val="24"/>
          <w:rtl/>
        </w:rPr>
        <w:t>.</w:t>
      </w:r>
    </w:p>
    <w:p w:rsidR="005E799A" w:rsidRPr="005E799A" w:rsidRDefault="005E799A" w:rsidP="005E799A">
      <w:pPr>
        <w:spacing w:after="0" w:line="240" w:lineRule="auto"/>
        <w:ind w:left="360"/>
        <w:contextualSpacing/>
        <w:jc w:val="both"/>
        <w:rPr>
          <w:rFonts w:ascii="David" w:eastAsia="Times New Roman" w:hAnsi="David" w:cs="David"/>
          <w:sz w:val="24"/>
          <w:szCs w:val="24"/>
        </w:rPr>
      </w:pPr>
    </w:p>
    <w:p w:rsidR="005E799A" w:rsidRPr="005E799A" w:rsidRDefault="00D42473" w:rsidP="005E799A">
      <w:pPr>
        <w:numPr>
          <w:ilvl w:val="0"/>
          <w:numId w:val="1"/>
        </w:numPr>
        <w:spacing w:after="0" w:line="360" w:lineRule="auto"/>
        <w:contextualSpacing/>
        <w:jc w:val="both"/>
        <w:rPr>
          <w:rFonts w:ascii="David" w:eastAsia="Times New Roman" w:hAnsi="David" w:cs="David"/>
          <w:noProof/>
          <w:sz w:val="24"/>
          <w:szCs w:val="24"/>
          <w:rtl/>
        </w:rPr>
      </w:pPr>
      <w:r>
        <w:rPr>
          <w:rFonts w:ascii="David" w:eastAsia="Times New Roman" w:hAnsi="David" w:cs="David"/>
          <w:sz w:val="24"/>
          <w:szCs w:val="24"/>
          <w:rtl/>
        </w:rPr>
        <w:t>ביום 13.12.20 התקיים דיון</w:t>
      </w:r>
      <w:r w:rsidR="005E799A" w:rsidRPr="005E799A">
        <w:rPr>
          <w:rFonts w:ascii="David" w:eastAsia="Times New Roman" w:hAnsi="David" w:cs="David"/>
          <w:sz w:val="24"/>
          <w:szCs w:val="24"/>
          <w:rtl/>
        </w:rPr>
        <w:t xml:space="preserve"> בנוכחות עו"ס </w:t>
      </w:r>
      <w:proofErr w:type="spellStart"/>
      <w:r w:rsidR="005E799A" w:rsidRPr="005E799A">
        <w:rPr>
          <w:rFonts w:ascii="David" w:eastAsia="Times New Roman" w:hAnsi="David" w:cs="David"/>
          <w:sz w:val="24"/>
          <w:szCs w:val="24"/>
          <w:rtl/>
        </w:rPr>
        <w:t>לס"ד</w:t>
      </w:r>
      <w:proofErr w:type="spellEnd"/>
      <w:r w:rsidR="005E799A" w:rsidRPr="005E799A">
        <w:rPr>
          <w:rFonts w:ascii="David" w:eastAsia="Times New Roman" w:hAnsi="David" w:cs="David"/>
          <w:sz w:val="24"/>
          <w:szCs w:val="24"/>
          <w:rtl/>
        </w:rPr>
        <w:t xml:space="preserve"> </w:t>
      </w:r>
      <w:proofErr w:type="spellStart"/>
      <w:r w:rsidR="005E799A" w:rsidRPr="005E799A">
        <w:rPr>
          <w:rFonts w:ascii="David" w:eastAsia="Times New Roman" w:hAnsi="David" w:cs="David"/>
          <w:sz w:val="24"/>
          <w:szCs w:val="24"/>
          <w:rtl/>
        </w:rPr>
        <w:t>ואפוט</w:t>
      </w:r>
      <w:proofErr w:type="spellEnd"/>
      <w:r w:rsidR="005E799A" w:rsidRPr="005E799A">
        <w:rPr>
          <w:rFonts w:ascii="David" w:eastAsia="Times New Roman" w:hAnsi="David" w:cs="David"/>
          <w:sz w:val="24"/>
          <w:szCs w:val="24"/>
          <w:rtl/>
        </w:rPr>
        <w:t xml:space="preserve">' לדין בסופו נקבע בין היתר, כדלקמן: </w:t>
      </w:r>
    </w:p>
    <w:p w:rsidR="005E799A" w:rsidRPr="005E799A" w:rsidRDefault="005E799A" w:rsidP="00D42473">
      <w:pPr>
        <w:numPr>
          <w:ilvl w:val="0"/>
          <w:numId w:val="3"/>
        </w:numPr>
        <w:spacing w:after="0" w:line="360" w:lineRule="auto"/>
        <w:jc w:val="both"/>
        <w:rPr>
          <w:rFonts w:ascii="David" w:eastAsia="Times New Roman" w:hAnsi="David" w:cs="David"/>
          <w:sz w:val="24"/>
          <w:szCs w:val="24"/>
        </w:rPr>
      </w:pPr>
      <w:r w:rsidRPr="005E799A">
        <w:rPr>
          <w:rFonts w:ascii="David" w:eastAsia="Times New Roman" w:hAnsi="David" w:cs="David"/>
          <w:sz w:val="24"/>
          <w:szCs w:val="24"/>
          <w:rtl/>
        </w:rPr>
        <w:t xml:space="preserve">הקטין </w:t>
      </w:r>
      <w:r w:rsidR="00D42473">
        <w:rPr>
          <w:rFonts w:ascii="David" w:eastAsia="Times New Roman" w:hAnsi="David" w:cs="David" w:hint="cs"/>
          <w:sz w:val="24"/>
          <w:szCs w:val="24"/>
          <w:rtl/>
        </w:rPr>
        <w:t>ד'</w:t>
      </w:r>
      <w:r w:rsidR="00D42473" w:rsidRPr="005E799A">
        <w:rPr>
          <w:rFonts w:ascii="David" w:eastAsia="Times New Roman" w:hAnsi="David" w:cs="David"/>
          <w:sz w:val="24"/>
          <w:szCs w:val="24"/>
          <w:rtl/>
        </w:rPr>
        <w:t xml:space="preserve"> </w:t>
      </w:r>
      <w:r w:rsidRPr="005E799A">
        <w:rPr>
          <w:rFonts w:ascii="David" w:eastAsia="Times New Roman" w:hAnsi="David" w:cs="David"/>
          <w:sz w:val="24"/>
          <w:szCs w:val="24"/>
          <w:rtl/>
        </w:rPr>
        <w:t xml:space="preserve">ישתלב באופן מידי בטיפול כמפורט בתסקיר עו"ס מיום 30.9.20. </w:t>
      </w:r>
    </w:p>
    <w:p w:rsidR="005E799A" w:rsidRPr="005E799A" w:rsidRDefault="005E799A" w:rsidP="005E799A">
      <w:pPr>
        <w:numPr>
          <w:ilvl w:val="0"/>
          <w:numId w:val="3"/>
        </w:numPr>
        <w:spacing w:after="0" w:line="360" w:lineRule="auto"/>
        <w:jc w:val="both"/>
        <w:rPr>
          <w:rFonts w:ascii="David" w:eastAsia="Times New Roman" w:hAnsi="David" w:cs="David"/>
          <w:sz w:val="24"/>
          <w:szCs w:val="24"/>
          <w:rtl/>
        </w:rPr>
      </w:pPr>
      <w:r w:rsidRPr="005E799A">
        <w:rPr>
          <w:rFonts w:ascii="Times New Roman" w:eastAsia="Times New Roman" w:hAnsi="Times New Roman" w:cs="David"/>
          <w:sz w:val="24"/>
          <w:szCs w:val="24"/>
          <w:rtl/>
        </w:rPr>
        <w:t>הנתבע ישתלב באופן מידי בטיפול אותו החל והפסיק</w:t>
      </w:r>
      <w:r w:rsidRPr="005E799A">
        <w:rPr>
          <w:rFonts w:ascii="David" w:eastAsia="Times New Roman" w:hAnsi="David" w:cs="David"/>
          <w:sz w:val="24"/>
          <w:szCs w:val="24"/>
          <w:rtl/>
        </w:rPr>
        <w:t>.</w:t>
      </w:r>
    </w:p>
    <w:p w:rsidR="005E799A" w:rsidRPr="005E799A" w:rsidRDefault="005E799A" w:rsidP="005E799A">
      <w:pPr>
        <w:numPr>
          <w:ilvl w:val="0"/>
          <w:numId w:val="3"/>
        </w:numPr>
        <w:spacing w:after="0" w:line="360" w:lineRule="auto"/>
        <w:jc w:val="both"/>
        <w:rPr>
          <w:rFonts w:ascii="David" w:eastAsia="Times New Roman" w:hAnsi="David" w:cs="David"/>
          <w:sz w:val="24"/>
          <w:szCs w:val="24"/>
          <w:rtl/>
        </w:rPr>
      </w:pPr>
      <w:r w:rsidRPr="005E799A">
        <w:rPr>
          <w:rFonts w:ascii="David" w:eastAsia="Times New Roman" w:hAnsi="David" w:cs="David"/>
          <w:sz w:val="24"/>
          <w:szCs w:val="24"/>
          <w:rtl/>
        </w:rPr>
        <w:t xml:space="preserve">באחריות הנתבע לאסוף את הקטינים מהמסגרת החינוכית או מבית התובעת החל מהשעה  16:30 ועד השעה 20:00, וזאת על מנת למנוע שיגיעו לביתו כשאיננו נוכח. </w:t>
      </w:r>
    </w:p>
    <w:p w:rsidR="005E799A" w:rsidRPr="005E799A" w:rsidRDefault="005E799A" w:rsidP="005E799A">
      <w:pPr>
        <w:spacing w:after="0" w:line="240" w:lineRule="auto"/>
        <w:jc w:val="both"/>
        <w:rPr>
          <w:rFonts w:ascii="David" w:eastAsia="Times New Roman" w:hAnsi="David" w:cs="David"/>
          <w:noProof/>
          <w:sz w:val="24"/>
          <w:szCs w:val="24"/>
        </w:rPr>
      </w:pPr>
    </w:p>
    <w:p w:rsidR="005E799A" w:rsidRPr="005E799A" w:rsidRDefault="005E799A" w:rsidP="00D42473">
      <w:pPr>
        <w:numPr>
          <w:ilvl w:val="0"/>
          <w:numId w:val="1"/>
        </w:numPr>
        <w:spacing w:after="0" w:line="360" w:lineRule="auto"/>
        <w:contextualSpacing/>
        <w:jc w:val="both"/>
        <w:rPr>
          <w:rFonts w:ascii="David" w:eastAsia="Times New Roman" w:hAnsi="David" w:cs="David"/>
          <w:noProof/>
          <w:sz w:val="24"/>
          <w:szCs w:val="24"/>
        </w:rPr>
      </w:pPr>
      <w:r w:rsidRPr="005E799A">
        <w:rPr>
          <w:rFonts w:ascii="David" w:eastAsia="Times New Roman" w:hAnsi="David" w:cs="David"/>
          <w:sz w:val="24"/>
          <w:szCs w:val="24"/>
          <w:rtl/>
        </w:rPr>
        <w:t xml:space="preserve">ביום 27.6.21  ולאור דיווחים על אירוע בין הנתבע לקטין בעקבותיהם הורחק הנתבע מהקטין ע"י המשטרה, הופסקו המפגשים ביניהם עד לבירור </w:t>
      </w:r>
      <w:proofErr w:type="spellStart"/>
      <w:r w:rsidRPr="005E799A">
        <w:rPr>
          <w:rFonts w:ascii="David" w:eastAsia="Times New Roman" w:hAnsi="David" w:cs="David"/>
          <w:sz w:val="24"/>
          <w:szCs w:val="24"/>
          <w:rtl/>
        </w:rPr>
        <w:t>האפוט</w:t>
      </w:r>
      <w:proofErr w:type="spellEnd"/>
      <w:r w:rsidRPr="005E799A">
        <w:rPr>
          <w:rFonts w:ascii="David" w:eastAsia="Times New Roman" w:hAnsi="David" w:cs="David"/>
          <w:sz w:val="24"/>
          <w:szCs w:val="24"/>
          <w:rtl/>
        </w:rPr>
        <w:t xml:space="preserve">' לדין אודות האירוע. ביום 29.6.21, אושרה המלצת </w:t>
      </w:r>
      <w:proofErr w:type="spellStart"/>
      <w:r w:rsidRPr="005E799A">
        <w:rPr>
          <w:rFonts w:ascii="David" w:eastAsia="Times New Roman" w:hAnsi="David" w:cs="David"/>
          <w:sz w:val="24"/>
          <w:szCs w:val="24"/>
          <w:rtl/>
        </w:rPr>
        <w:t>האפוט</w:t>
      </w:r>
      <w:proofErr w:type="spellEnd"/>
      <w:r w:rsidRPr="005E799A">
        <w:rPr>
          <w:rFonts w:ascii="David" w:eastAsia="Times New Roman" w:hAnsi="David" w:cs="David"/>
          <w:sz w:val="24"/>
          <w:szCs w:val="24"/>
          <w:rtl/>
        </w:rPr>
        <w:t xml:space="preserve">' לדין בהתאם לה נקבע שהמפגשים עם הקטין יהיו בפיקוח </w:t>
      </w:r>
      <w:r w:rsidRPr="005E799A">
        <w:rPr>
          <w:rFonts w:ascii="David" w:eastAsia="Times New Roman" w:hAnsi="David" w:cs="David"/>
          <w:noProof/>
          <w:sz w:val="24"/>
          <w:szCs w:val="24"/>
          <w:rtl/>
        </w:rPr>
        <w:t xml:space="preserve">ויתקיימו </w:t>
      </w:r>
      <w:r w:rsidRPr="005E799A">
        <w:rPr>
          <w:rFonts w:ascii="David" w:eastAsia="Times New Roman" w:hAnsi="David" w:cs="David"/>
          <w:sz w:val="24"/>
          <w:szCs w:val="24"/>
          <w:rtl/>
        </w:rPr>
        <w:t xml:space="preserve">בימים שני ורביעי בין השעות 18:00 – 19:00 בקניון </w:t>
      </w:r>
      <w:r w:rsidR="00D42473">
        <w:rPr>
          <w:rFonts w:ascii="David" w:eastAsia="Times New Roman" w:hAnsi="David" w:cs="David" w:hint="cs"/>
          <w:sz w:val="24"/>
          <w:szCs w:val="24"/>
          <w:rtl/>
        </w:rPr>
        <w:t>**</w:t>
      </w:r>
      <w:r w:rsidRPr="005E799A">
        <w:rPr>
          <w:rFonts w:ascii="David" w:eastAsia="Times New Roman" w:hAnsi="David" w:cs="David"/>
          <w:sz w:val="24"/>
          <w:szCs w:val="24"/>
          <w:rtl/>
        </w:rPr>
        <w:t xml:space="preserve"> ב</w:t>
      </w:r>
      <w:r w:rsidR="00D42473">
        <w:rPr>
          <w:rFonts w:ascii="David" w:eastAsia="Times New Roman" w:hAnsi="David" w:cs="David" w:hint="cs"/>
          <w:sz w:val="24"/>
          <w:szCs w:val="24"/>
          <w:rtl/>
        </w:rPr>
        <w:t>***</w:t>
      </w:r>
      <w:r w:rsidR="00D42473">
        <w:rPr>
          <w:rFonts w:ascii="David" w:eastAsia="Times New Roman" w:hAnsi="David" w:cs="David"/>
          <w:sz w:val="24"/>
          <w:szCs w:val="24"/>
          <w:rtl/>
        </w:rPr>
        <w:t xml:space="preserve"> בליווי אחיה של התובעת,</w:t>
      </w:r>
      <w:r w:rsidRPr="005E799A">
        <w:rPr>
          <w:rFonts w:ascii="David" w:eastAsia="Times New Roman" w:hAnsi="David" w:cs="David"/>
          <w:sz w:val="24"/>
          <w:szCs w:val="24"/>
          <w:rtl/>
        </w:rPr>
        <w:t xml:space="preserve"> וזאת עד למתן החלטה אחרת. </w:t>
      </w:r>
    </w:p>
    <w:p w:rsidR="005E799A" w:rsidRPr="005E799A" w:rsidRDefault="005E799A" w:rsidP="005E799A">
      <w:pPr>
        <w:spacing w:after="0" w:line="240" w:lineRule="auto"/>
        <w:ind w:left="720"/>
        <w:contextualSpacing/>
        <w:rPr>
          <w:rFonts w:ascii="David" w:eastAsia="Times New Roman" w:hAnsi="David" w:cs="David"/>
          <w:sz w:val="24"/>
          <w:szCs w:val="24"/>
        </w:rPr>
      </w:pPr>
    </w:p>
    <w:p w:rsidR="005E799A" w:rsidRPr="005E799A" w:rsidRDefault="005E799A" w:rsidP="005E799A">
      <w:pPr>
        <w:numPr>
          <w:ilvl w:val="0"/>
          <w:numId w:val="1"/>
        </w:numPr>
        <w:spacing w:after="0" w:line="360" w:lineRule="auto"/>
        <w:contextualSpacing/>
        <w:jc w:val="both"/>
        <w:rPr>
          <w:rFonts w:ascii="David" w:eastAsia="Times New Roman" w:hAnsi="David" w:cs="David"/>
          <w:noProof/>
          <w:sz w:val="24"/>
          <w:szCs w:val="24"/>
          <w:rtl/>
        </w:rPr>
      </w:pPr>
      <w:r w:rsidRPr="005E799A">
        <w:rPr>
          <w:rFonts w:ascii="David" w:eastAsia="Times New Roman" w:hAnsi="David" w:cs="David"/>
          <w:sz w:val="24"/>
          <w:szCs w:val="24"/>
          <w:rtl/>
        </w:rPr>
        <w:t>בהמשך להמלצות העו"ס מיום 12.7.21 ניתנה באותו היום החלטה, לפיה טובת הקטין הינה בקיום מפגשים במקום ציבורי ובליווי בלבד</w:t>
      </w:r>
      <w:r w:rsidRPr="005E799A">
        <w:rPr>
          <w:rFonts w:ascii="David" w:eastAsia="Times New Roman" w:hAnsi="David" w:cs="David"/>
          <w:noProof/>
          <w:sz w:val="24"/>
          <w:szCs w:val="24"/>
          <w:rtl/>
        </w:rPr>
        <w:t>.</w:t>
      </w:r>
    </w:p>
    <w:p w:rsidR="005E799A" w:rsidRPr="005E799A" w:rsidRDefault="005E799A" w:rsidP="005E799A">
      <w:pPr>
        <w:spacing w:after="0" w:line="240" w:lineRule="auto"/>
        <w:jc w:val="both"/>
        <w:rPr>
          <w:rFonts w:ascii="David" w:eastAsia="Times New Roman" w:hAnsi="David" w:cs="David"/>
          <w:noProof/>
          <w:sz w:val="24"/>
          <w:szCs w:val="24"/>
        </w:rPr>
      </w:pPr>
    </w:p>
    <w:p w:rsidR="005E799A" w:rsidRPr="005E799A" w:rsidRDefault="005E799A" w:rsidP="005E799A">
      <w:pPr>
        <w:numPr>
          <w:ilvl w:val="0"/>
          <w:numId w:val="1"/>
        </w:numPr>
        <w:spacing w:after="0" w:line="360" w:lineRule="auto"/>
        <w:contextualSpacing/>
        <w:jc w:val="both"/>
        <w:rPr>
          <w:rFonts w:ascii="David" w:eastAsia="Times New Roman" w:hAnsi="David" w:cs="David"/>
          <w:noProof/>
          <w:sz w:val="24"/>
          <w:szCs w:val="24"/>
        </w:rPr>
      </w:pPr>
      <w:r w:rsidRPr="005E799A">
        <w:rPr>
          <w:rFonts w:ascii="David" w:eastAsia="Times New Roman" w:hAnsi="David" w:cs="David"/>
          <w:sz w:val="24"/>
          <w:szCs w:val="24"/>
          <w:rtl/>
        </w:rPr>
        <w:t>ביום 18.7.21 ו- 26.7.21 הגיש התובע הודעות במסגרתן ציין שמ</w:t>
      </w:r>
      <w:r w:rsidRPr="005E799A">
        <w:rPr>
          <w:rFonts w:ascii="Arial" w:eastAsia="Times New Roman" w:hAnsi="Arial" w:cs="David"/>
          <w:sz w:val="24"/>
          <w:szCs w:val="24"/>
          <w:rtl/>
        </w:rPr>
        <w:t xml:space="preserve">וותר על זכותו להיפגש עם הקטין לפי החלטה מיום 29.6.21 </w:t>
      </w:r>
      <w:r w:rsidRPr="005E799A">
        <w:rPr>
          <w:rFonts w:ascii="David" w:eastAsia="Times New Roman" w:hAnsi="David" w:cs="David"/>
          <w:sz w:val="24"/>
          <w:szCs w:val="24"/>
          <w:rtl/>
        </w:rPr>
        <w:t>ואינו מעוניין לפגוש בו בליווי כלשהו.</w:t>
      </w:r>
      <w:r w:rsidRPr="005E799A">
        <w:rPr>
          <w:rFonts w:ascii="David" w:eastAsia="Times New Roman" w:hAnsi="David" w:cs="David"/>
          <w:noProof/>
          <w:sz w:val="24"/>
          <w:szCs w:val="24"/>
          <w:rtl/>
        </w:rPr>
        <w:t xml:space="preserve"> </w:t>
      </w:r>
      <w:r w:rsidRPr="005E799A">
        <w:rPr>
          <w:rFonts w:ascii="David" w:eastAsia="Times New Roman" w:hAnsi="David" w:cs="David"/>
          <w:sz w:val="24"/>
          <w:szCs w:val="24"/>
          <w:rtl/>
        </w:rPr>
        <w:t>ביום 18.7.21 ו- 27.7.21 ניתנו החלטות לפיהן זמני השהות ימשיכו להתקיים בנוכחות אחיה של התובעת בלבד.</w:t>
      </w:r>
    </w:p>
    <w:p w:rsidR="005E799A" w:rsidRPr="005E799A" w:rsidRDefault="005E799A" w:rsidP="005E799A">
      <w:pPr>
        <w:spacing w:after="0" w:line="240" w:lineRule="auto"/>
        <w:ind w:left="720"/>
        <w:contextualSpacing/>
        <w:rPr>
          <w:rFonts w:ascii="David" w:eastAsia="Times New Roman" w:hAnsi="David" w:cs="David"/>
          <w:sz w:val="24"/>
          <w:szCs w:val="24"/>
        </w:rPr>
      </w:pPr>
    </w:p>
    <w:p w:rsidR="005E799A" w:rsidRPr="005E799A" w:rsidRDefault="005E799A" w:rsidP="005E799A">
      <w:pPr>
        <w:numPr>
          <w:ilvl w:val="0"/>
          <w:numId w:val="1"/>
        </w:numPr>
        <w:spacing w:after="0" w:line="360" w:lineRule="auto"/>
        <w:contextualSpacing/>
        <w:jc w:val="both"/>
        <w:rPr>
          <w:rFonts w:ascii="David" w:eastAsia="Times New Roman" w:hAnsi="David" w:cs="David"/>
          <w:noProof/>
          <w:sz w:val="24"/>
          <w:szCs w:val="24"/>
          <w:rtl/>
        </w:rPr>
      </w:pPr>
      <w:r w:rsidRPr="005E799A">
        <w:rPr>
          <w:rFonts w:ascii="David" w:eastAsia="Times New Roman" w:hAnsi="David" w:cs="David"/>
          <w:sz w:val="24"/>
          <w:szCs w:val="24"/>
          <w:rtl/>
        </w:rPr>
        <w:lastRenderedPageBreak/>
        <w:t xml:space="preserve">ביום 24.10.21 ניתנה החלטה בהמשך לדיווח חסוי שהוגש לתיק בית המשפט מטעם </w:t>
      </w:r>
      <w:proofErr w:type="spellStart"/>
      <w:r w:rsidRPr="005E799A">
        <w:rPr>
          <w:rFonts w:ascii="David" w:eastAsia="Times New Roman" w:hAnsi="David" w:cs="David"/>
          <w:sz w:val="24"/>
          <w:szCs w:val="24"/>
          <w:rtl/>
        </w:rPr>
        <w:t>האפוט</w:t>
      </w:r>
      <w:proofErr w:type="spellEnd"/>
      <w:r w:rsidRPr="005E799A">
        <w:rPr>
          <w:rFonts w:ascii="David" w:eastAsia="Times New Roman" w:hAnsi="David" w:cs="David"/>
          <w:sz w:val="24"/>
          <w:szCs w:val="24"/>
          <w:rtl/>
        </w:rPr>
        <w:t xml:space="preserve">' לדין בצירוף עדכון חסוי מטעם המטפלת הרגשית של הקטין, מסגרתה קבעתי  שעל אף השלב הדיוני מוצע  שההליך המשפטי לעניין הקטין יוותר פתוח, ובתנאי שהנתבע ישתף פעולה באופן מלא עם גורמי הטיפול. </w:t>
      </w:r>
      <w:r w:rsidRPr="005E799A">
        <w:rPr>
          <w:rFonts w:ascii="David" w:eastAsia="Times New Roman" w:hAnsi="David" w:cs="David"/>
          <w:noProof/>
          <w:sz w:val="24"/>
          <w:szCs w:val="24"/>
          <w:rtl/>
        </w:rPr>
        <w:t xml:space="preserve"> ביום 3.11.22 הגיש הנתבע תגובתו מסגרתה חזר על טענותיו משך ההליך, והודיע שיהיה נכון </w:t>
      </w:r>
      <w:r w:rsidRPr="005E799A">
        <w:rPr>
          <w:rFonts w:ascii="David" w:eastAsia="Times New Roman" w:hAnsi="David" w:cs="David"/>
          <w:sz w:val="24"/>
          <w:szCs w:val="24"/>
          <w:rtl/>
        </w:rPr>
        <w:t xml:space="preserve">לשתף פעולה באופן מלא, ברם מבקש לבחור מטפלת בהסכמת הצדדים ואת דרך הטיפול.  </w:t>
      </w:r>
    </w:p>
    <w:p w:rsidR="00D42473" w:rsidRDefault="00D42473" w:rsidP="00D42473">
      <w:pPr>
        <w:spacing w:after="0" w:line="360" w:lineRule="auto"/>
        <w:ind w:left="360"/>
        <w:contextualSpacing/>
        <w:jc w:val="both"/>
        <w:rPr>
          <w:rFonts w:ascii="David" w:eastAsia="Times New Roman" w:hAnsi="David" w:cs="David"/>
          <w:noProof/>
          <w:sz w:val="24"/>
          <w:szCs w:val="24"/>
        </w:rPr>
      </w:pPr>
    </w:p>
    <w:p w:rsidR="005E799A" w:rsidRPr="005E799A" w:rsidRDefault="005E799A" w:rsidP="005E799A">
      <w:pPr>
        <w:numPr>
          <w:ilvl w:val="0"/>
          <w:numId w:val="1"/>
        </w:numPr>
        <w:spacing w:after="0" w:line="360" w:lineRule="auto"/>
        <w:contextualSpacing/>
        <w:jc w:val="both"/>
        <w:rPr>
          <w:rFonts w:ascii="David" w:eastAsia="Times New Roman" w:hAnsi="David" w:cs="David"/>
          <w:noProof/>
          <w:sz w:val="24"/>
          <w:szCs w:val="24"/>
        </w:rPr>
      </w:pPr>
      <w:r w:rsidRPr="005E799A">
        <w:rPr>
          <w:rFonts w:ascii="David" w:eastAsia="Times New Roman" w:hAnsi="David" w:cs="David"/>
          <w:sz w:val="24"/>
          <w:szCs w:val="24"/>
          <w:rtl/>
        </w:rPr>
        <w:t xml:space="preserve">ביום 5.12.21 ניתנה החלטה נוספת לעניין זמני השהות מסגרתה נקבע שמפגשים ימשיכו ויתקיימו בפיקוח בלבד וזאת בהמשך לדיווח חסוי נוסף שהוגש מטעם </w:t>
      </w:r>
      <w:proofErr w:type="spellStart"/>
      <w:r w:rsidRPr="005E799A">
        <w:rPr>
          <w:rFonts w:ascii="David" w:eastAsia="Times New Roman" w:hAnsi="David" w:cs="David"/>
          <w:sz w:val="24"/>
          <w:szCs w:val="24"/>
          <w:rtl/>
        </w:rPr>
        <w:t>האפוט</w:t>
      </w:r>
      <w:proofErr w:type="spellEnd"/>
      <w:r w:rsidRPr="005E799A">
        <w:rPr>
          <w:rFonts w:ascii="David" w:eastAsia="Times New Roman" w:hAnsi="David" w:cs="David"/>
          <w:sz w:val="24"/>
          <w:szCs w:val="24"/>
          <w:rtl/>
        </w:rPr>
        <w:t>' לדין בצירוף עדכון חסוי מטעם המטפל במכון עוצמות</w:t>
      </w:r>
      <w:r w:rsidRPr="005E799A">
        <w:rPr>
          <w:rFonts w:ascii="David" w:eastAsia="Times New Roman" w:hAnsi="David" w:cs="David"/>
          <w:noProof/>
          <w:sz w:val="24"/>
          <w:szCs w:val="24"/>
          <w:rtl/>
        </w:rPr>
        <w:t xml:space="preserve">. </w:t>
      </w:r>
    </w:p>
    <w:p w:rsidR="005E799A" w:rsidRPr="005E799A" w:rsidRDefault="005E799A" w:rsidP="005E799A">
      <w:pPr>
        <w:spacing w:after="0" w:line="240" w:lineRule="auto"/>
        <w:jc w:val="both"/>
        <w:rPr>
          <w:rFonts w:ascii="David" w:eastAsia="Times New Roman" w:hAnsi="David" w:cs="David"/>
          <w:noProof/>
          <w:sz w:val="24"/>
          <w:szCs w:val="24"/>
        </w:rPr>
      </w:pPr>
    </w:p>
    <w:p w:rsidR="005E799A" w:rsidRPr="005E799A" w:rsidRDefault="005E799A" w:rsidP="00D42473">
      <w:pPr>
        <w:numPr>
          <w:ilvl w:val="0"/>
          <w:numId w:val="1"/>
        </w:numPr>
        <w:spacing w:after="0" w:line="360" w:lineRule="auto"/>
        <w:contextualSpacing/>
        <w:jc w:val="both"/>
        <w:rPr>
          <w:rFonts w:ascii="David" w:eastAsia="Times New Roman" w:hAnsi="David" w:cs="David"/>
          <w:noProof/>
          <w:sz w:val="24"/>
          <w:szCs w:val="24"/>
        </w:rPr>
      </w:pPr>
      <w:r w:rsidRPr="005E799A">
        <w:rPr>
          <w:rFonts w:ascii="David" w:eastAsia="Times New Roman" w:hAnsi="David" w:cs="David"/>
          <w:sz w:val="24"/>
          <w:szCs w:val="24"/>
          <w:rtl/>
        </w:rPr>
        <w:t xml:space="preserve">ביום 14.6.20 הוריתי על פירוק השיתוף </w:t>
      </w:r>
      <w:r w:rsidRPr="005E799A">
        <w:rPr>
          <w:rFonts w:ascii="David" w:eastAsia="Times New Roman" w:hAnsi="David" w:cs="David"/>
          <w:sz w:val="24"/>
          <w:szCs w:val="24"/>
          <w:u w:val="single"/>
          <w:rtl/>
        </w:rPr>
        <w:t>ברכב</w:t>
      </w:r>
      <w:r w:rsidRPr="005E799A">
        <w:rPr>
          <w:rFonts w:ascii="David" w:eastAsia="Times New Roman" w:hAnsi="David" w:cs="David"/>
          <w:sz w:val="24"/>
          <w:szCs w:val="24"/>
          <w:rtl/>
        </w:rPr>
        <w:t xml:space="preserve">, מסוג </w:t>
      </w:r>
      <w:r w:rsidR="00D42473">
        <w:rPr>
          <w:rFonts w:ascii="David" w:eastAsia="Times New Roman" w:hAnsi="David" w:cs="David" w:hint="cs"/>
          <w:sz w:val="24"/>
          <w:szCs w:val="24"/>
          <w:rtl/>
        </w:rPr>
        <w:t>***</w:t>
      </w:r>
      <w:r w:rsidRPr="005E799A">
        <w:rPr>
          <w:rFonts w:ascii="David" w:eastAsia="Times New Roman" w:hAnsi="David" w:cs="David"/>
          <w:sz w:val="24"/>
          <w:szCs w:val="24"/>
          <w:rtl/>
        </w:rPr>
        <w:t xml:space="preserve">, ש.י </w:t>
      </w:r>
      <w:r w:rsidR="00D42473">
        <w:rPr>
          <w:rFonts w:ascii="David" w:eastAsia="Times New Roman" w:hAnsi="David" w:cs="David" w:hint="cs"/>
          <w:sz w:val="24"/>
          <w:szCs w:val="24"/>
          <w:rtl/>
        </w:rPr>
        <w:t>000</w:t>
      </w:r>
      <w:r w:rsidRPr="005E799A">
        <w:rPr>
          <w:rFonts w:ascii="David" w:eastAsia="Times New Roman" w:hAnsi="David" w:cs="David"/>
          <w:sz w:val="24"/>
          <w:szCs w:val="24"/>
          <w:rtl/>
        </w:rPr>
        <w:t xml:space="preserve"> </w:t>
      </w:r>
      <w:proofErr w:type="spellStart"/>
      <w:r w:rsidRPr="005E799A">
        <w:rPr>
          <w:rFonts w:ascii="David" w:eastAsia="Times New Roman" w:hAnsi="David" w:cs="David"/>
          <w:sz w:val="24"/>
          <w:szCs w:val="24"/>
          <w:rtl/>
        </w:rPr>
        <w:t>מ.ר</w:t>
      </w:r>
      <w:proofErr w:type="spellEnd"/>
      <w:r w:rsidRPr="005E799A">
        <w:rPr>
          <w:rFonts w:ascii="David" w:eastAsia="Times New Roman" w:hAnsi="David" w:cs="David"/>
          <w:sz w:val="24"/>
          <w:szCs w:val="24"/>
          <w:rtl/>
        </w:rPr>
        <w:t xml:space="preserve"> </w:t>
      </w:r>
      <w:r w:rsidR="00D42473">
        <w:rPr>
          <w:rFonts w:ascii="David" w:eastAsia="Times New Roman" w:hAnsi="David" w:cs="David" w:hint="cs"/>
          <w:sz w:val="24"/>
          <w:szCs w:val="24"/>
          <w:rtl/>
        </w:rPr>
        <w:t>0000</w:t>
      </w:r>
      <w:r w:rsidRPr="005E799A">
        <w:rPr>
          <w:rFonts w:ascii="David" w:eastAsia="Times New Roman" w:hAnsi="David" w:cs="David"/>
          <w:sz w:val="24"/>
          <w:szCs w:val="24"/>
          <w:rtl/>
        </w:rPr>
        <w:t xml:space="preserve"> (</w:t>
      </w:r>
      <w:proofErr w:type="spellStart"/>
      <w:r w:rsidRPr="005E799A">
        <w:rPr>
          <w:rFonts w:ascii="David" w:eastAsia="Times New Roman" w:hAnsi="David" w:cs="David"/>
          <w:sz w:val="24"/>
          <w:szCs w:val="24"/>
          <w:rtl/>
        </w:rPr>
        <w:t>להלן:"</w:t>
      </w:r>
      <w:r w:rsidRPr="005E799A">
        <w:rPr>
          <w:rFonts w:ascii="David" w:eastAsia="Times New Roman" w:hAnsi="David" w:cs="David"/>
          <w:b/>
          <w:bCs/>
          <w:sz w:val="24"/>
          <w:szCs w:val="24"/>
          <w:rtl/>
        </w:rPr>
        <w:t>הרכב</w:t>
      </w:r>
      <w:proofErr w:type="spellEnd"/>
      <w:r w:rsidRPr="005E799A">
        <w:rPr>
          <w:rFonts w:ascii="David" w:eastAsia="Times New Roman" w:hAnsi="David" w:cs="David"/>
          <w:sz w:val="24"/>
          <w:szCs w:val="24"/>
          <w:rtl/>
        </w:rPr>
        <w:t>")  שהיה רשום ע"ש התובעת,</w:t>
      </w:r>
      <w:r w:rsidRPr="005E799A">
        <w:rPr>
          <w:rFonts w:ascii="Times New Roman" w:eastAsia="Times New Roman" w:hAnsi="Times New Roman" w:cs="David"/>
          <w:sz w:val="24"/>
          <w:szCs w:val="24"/>
          <w:rtl/>
        </w:rPr>
        <w:t xml:space="preserve"> </w:t>
      </w:r>
      <w:r w:rsidRPr="005E799A">
        <w:rPr>
          <w:rFonts w:ascii="David" w:eastAsia="Times New Roman" w:hAnsi="David" w:cs="David"/>
          <w:sz w:val="24"/>
          <w:szCs w:val="24"/>
          <w:rtl/>
        </w:rPr>
        <w:t xml:space="preserve">אגב מכירתו.  ביום 5.9.20 </w:t>
      </w:r>
      <w:r w:rsidRPr="005E799A">
        <w:rPr>
          <w:rFonts w:ascii="Arial" w:eastAsia="Times New Roman" w:hAnsi="Arial" w:cs="David"/>
          <w:sz w:val="24"/>
          <w:szCs w:val="24"/>
          <w:rtl/>
        </w:rPr>
        <w:t xml:space="preserve">אושרה בקשת התובעת לפירוק השיתוף ורכישת הזכויות, וקבעתי שעליה לשלם לנתבע את חלקו ברכב תוך 30 ימים שאם לא כן, יימכר בשוק החופשי. כן נקבע שאין בהחלטה לפגוע בטענות מי מהצדדים לעניין דמי השימוש; </w:t>
      </w:r>
      <w:r w:rsidRPr="005E799A">
        <w:rPr>
          <w:rFonts w:ascii="David" w:eastAsia="Times New Roman" w:hAnsi="David" w:cs="David"/>
          <w:sz w:val="24"/>
          <w:szCs w:val="24"/>
          <w:rtl/>
        </w:rPr>
        <w:t xml:space="preserve">ביום 18.10.20 ולבקשת התובעת ניתנה החלטה לפיה </w:t>
      </w:r>
      <w:r w:rsidRPr="005E799A">
        <w:rPr>
          <w:rFonts w:ascii="Arial" w:eastAsia="Times New Roman" w:hAnsi="Arial" w:cs="David"/>
          <w:sz w:val="24"/>
          <w:szCs w:val="24"/>
          <w:rtl/>
        </w:rPr>
        <w:t>מכל סכום שיהיה על הנתבע לשלם לתובעת בתום הליך זה, יקוזז חלקו ברכב המשותף כאמור בסעיף 13 להחלטה מיום 5.9.20</w:t>
      </w:r>
      <w:r w:rsidRPr="005E799A">
        <w:rPr>
          <w:rFonts w:ascii="David" w:eastAsia="Times New Roman" w:hAnsi="David" w:cs="David"/>
          <w:sz w:val="24"/>
          <w:szCs w:val="24"/>
          <w:rtl/>
        </w:rPr>
        <w:t>.</w:t>
      </w:r>
      <w:r w:rsidRPr="005E799A">
        <w:rPr>
          <w:rFonts w:ascii="David" w:eastAsia="Times New Roman" w:hAnsi="David" w:cs="David"/>
          <w:sz w:val="24"/>
          <w:szCs w:val="24"/>
          <w:highlight w:val="yellow"/>
          <w:rtl/>
        </w:rPr>
        <w:t xml:space="preserve"> </w:t>
      </w:r>
    </w:p>
    <w:p w:rsidR="005E799A" w:rsidRPr="005E799A" w:rsidRDefault="005E799A" w:rsidP="005E799A">
      <w:pPr>
        <w:spacing w:after="0" w:line="240" w:lineRule="auto"/>
        <w:ind w:left="720"/>
        <w:contextualSpacing/>
        <w:jc w:val="both"/>
        <w:rPr>
          <w:rFonts w:ascii="David" w:eastAsia="Times New Roman" w:hAnsi="David" w:cs="David"/>
          <w:sz w:val="24"/>
          <w:szCs w:val="24"/>
        </w:rPr>
      </w:pPr>
    </w:p>
    <w:p w:rsidR="005E799A" w:rsidRPr="005E799A" w:rsidRDefault="005E799A" w:rsidP="005E799A">
      <w:pPr>
        <w:numPr>
          <w:ilvl w:val="0"/>
          <w:numId w:val="1"/>
        </w:numPr>
        <w:spacing w:after="0" w:line="360" w:lineRule="auto"/>
        <w:contextualSpacing/>
        <w:jc w:val="both"/>
        <w:rPr>
          <w:rFonts w:ascii="David" w:eastAsia="Times New Roman" w:hAnsi="David" w:cs="David"/>
          <w:noProof/>
          <w:sz w:val="24"/>
          <w:szCs w:val="24"/>
          <w:rtl/>
        </w:rPr>
      </w:pPr>
      <w:r w:rsidRPr="005E799A">
        <w:rPr>
          <w:rFonts w:ascii="David" w:eastAsia="Times New Roman" w:hAnsi="David" w:cs="David"/>
          <w:sz w:val="24"/>
          <w:szCs w:val="24"/>
          <w:rtl/>
        </w:rPr>
        <w:t xml:space="preserve">ביום 11.10.20 ניתנה החלטה לעניין </w:t>
      </w:r>
      <w:r w:rsidRPr="005E799A">
        <w:rPr>
          <w:rFonts w:ascii="David" w:eastAsia="Times New Roman" w:hAnsi="David" w:cs="David"/>
          <w:sz w:val="24"/>
          <w:szCs w:val="24"/>
          <w:u w:val="single"/>
          <w:rtl/>
        </w:rPr>
        <w:t>תכולת הבית בו התגוררו הצדדים</w:t>
      </w:r>
      <w:r w:rsidRPr="005E799A">
        <w:rPr>
          <w:rFonts w:ascii="David" w:eastAsia="Times New Roman" w:hAnsi="David" w:cs="David"/>
          <w:sz w:val="24"/>
          <w:szCs w:val="24"/>
          <w:rtl/>
        </w:rPr>
        <w:t xml:space="preserve">  מסגרתה נקבע שמחלקה של התובעת בתשלומי איזון המשאבים, יופחת סכום של 2,500 ₪ בעבור המיטלטלין שנטלה שלא בה</w:t>
      </w:r>
      <w:r w:rsidR="00D42473">
        <w:rPr>
          <w:rFonts w:ascii="David" w:eastAsia="Times New Roman" w:hAnsi="David" w:cs="David"/>
          <w:sz w:val="24"/>
          <w:szCs w:val="24"/>
          <w:rtl/>
        </w:rPr>
        <w:t>תאם לרשימה שאושרה. ככל ולא יחוי</w:t>
      </w:r>
      <w:r w:rsidRPr="005E799A">
        <w:rPr>
          <w:rFonts w:ascii="David" w:eastAsia="Times New Roman" w:hAnsi="David" w:cs="David"/>
          <w:sz w:val="24"/>
          <w:szCs w:val="24"/>
          <w:rtl/>
        </w:rPr>
        <w:t xml:space="preserve">ב הנתבע בתשלום לזכותה, ישולם הסכום תוך 15 ימים מיום מתן פס"ד בתביעה הרכושית. </w:t>
      </w:r>
    </w:p>
    <w:p w:rsidR="005E799A" w:rsidRPr="005E799A" w:rsidRDefault="005E799A" w:rsidP="005E799A">
      <w:pPr>
        <w:spacing w:after="0" w:line="240" w:lineRule="auto"/>
        <w:ind w:left="720"/>
        <w:contextualSpacing/>
        <w:rPr>
          <w:rFonts w:ascii="David" w:eastAsia="Times New Roman" w:hAnsi="David" w:cs="David"/>
          <w:sz w:val="24"/>
          <w:szCs w:val="24"/>
        </w:rPr>
      </w:pPr>
    </w:p>
    <w:p w:rsidR="005E799A" w:rsidRPr="005E799A" w:rsidRDefault="005E799A" w:rsidP="00D42473">
      <w:pPr>
        <w:numPr>
          <w:ilvl w:val="0"/>
          <w:numId w:val="1"/>
        </w:numPr>
        <w:spacing w:after="0" w:line="360" w:lineRule="auto"/>
        <w:contextualSpacing/>
        <w:jc w:val="both"/>
        <w:rPr>
          <w:rFonts w:ascii="David" w:eastAsia="Times New Roman" w:hAnsi="David" w:cs="David"/>
          <w:sz w:val="24"/>
          <w:szCs w:val="24"/>
          <w:rtl/>
        </w:rPr>
      </w:pPr>
      <w:r w:rsidRPr="005E799A">
        <w:rPr>
          <w:rFonts w:ascii="David" w:eastAsia="Times New Roman" w:hAnsi="David" w:cs="David"/>
          <w:sz w:val="24"/>
          <w:szCs w:val="24"/>
          <w:rtl/>
        </w:rPr>
        <w:t xml:space="preserve">ביום 13.12.20 ניתן צו לפירוק שיתוף ביחס לזכויות הצדדים  </w:t>
      </w:r>
      <w:r w:rsidRPr="005E799A">
        <w:rPr>
          <w:rFonts w:ascii="David" w:eastAsia="Times New Roman" w:hAnsi="David" w:cs="David"/>
          <w:sz w:val="24"/>
          <w:szCs w:val="24"/>
          <w:u w:val="single"/>
          <w:rtl/>
        </w:rPr>
        <w:t>במגרש ב</w:t>
      </w:r>
      <w:r w:rsidR="00D42473">
        <w:rPr>
          <w:rFonts w:ascii="David" w:eastAsia="Times New Roman" w:hAnsi="David" w:cs="David" w:hint="cs"/>
          <w:sz w:val="24"/>
          <w:szCs w:val="24"/>
          <w:u w:val="single"/>
          <w:rtl/>
        </w:rPr>
        <w:t>***</w:t>
      </w:r>
      <w:r w:rsidRPr="005E799A">
        <w:rPr>
          <w:rFonts w:ascii="David" w:eastAsia="Times New Roman" w:hAnsi="David" w:cs="David"/>
          <w:sz w:val="24"/>
          <w:szCs w:val="24"/>
          <w:rtl/>
        </w:rPr>
        <w:t xml:space="preserve"> הידוע כגוש 10111 חלקה 283. לצורך מכירת הנכס מונה כונס הנכסים עוה"ד </w:t>
      </w:r>
      <w:r w:rsidR="00D42473">
        <w:rPr>
          <w:rFonts w:ascii="David" w:eastAsia="Times New Roman" w:hAnsi="David" w:cs="David" w:hint="cs"/>
          <w:sz w:val="24"/>
          <w:szCs w:val="24"/>
          <w:rtl/>
        </w:rPr>
        <w:t>ש'</w:t>
      </w:r>
      <w:r w:rsidRPr="005E799A">
        <w:rPr>
          <w:rFonts w:ascii="David" w:eastAsia="Times New Roman" w:hAnsi="David" w:cs="David"/>
          <w:sz w:val="24"/>
          <w:szCs w:val="24"/>
          <w:rtl/>
        </w:rPr>
        <w:t xml:space="preserve">. בסופו של יום, וכאמור בדיווח הכונס מיום 21.2.21, הנתבע רכש את זכויות התובעת. בנוסף, ניתן צו לבנק </w:t>
      </w:r>
      <w:r w:rsidR="00D42473">
        <w:rPr>
          <w:rFonts w:ascii="David" w:eastAsia="Times New Roman" w:hAnsi="David" w:cs="David" w:hint="cs"/>
          <w:sz w:val="24"/>
          <w:szCs w:val="24"/>
          <w:rtl/>
        </w:rPr>
        <w:t>***</w:t>
      </w:r>
      <w:r w:rsidRPr="005E799A">
        <w:rPr>
          <w:rFonts w:ascii="David" w:eastAsia="Times New Roman" w:hAnsi="David" w:cs="David"/>
          <w:sz w:val="24"/>
          <w:szCs w:val="24"/>
          <w:rtl/>
        </w:rPr>
        <w:t xml:space="preserve"> סניף </w:t>
      </w:r>
      <w:r w:rsidR="00D42473">
        <w:rPr>
          <w:rFonts w:ascii="David" w:eastAsia="Times New Roman" w:hAnsi="David" w:cs="David" w:hint="cs"/>
          <w:sz w:val="24"/>
          <w:szCs w:val="24"/>
          <w:rtl/>
        </w:rPr>
        <w:t>00</w:t>
      </w:r>
      <w:r w:rsidRPr="005E799A">
        <w:rPr>
          <w:rFonts w:ascii="David" w:eastAsia="Times New Roman" w:hAnsi="David" w:cs="David"/>
          <w:sz w:val="24"/>
          <w:szCs w:val="24"/>
          <w:rtl/>
        </w:rPr>
        <w:t xml:space="preserve"> </w:t>
      </w:r>
      <w:r w:rsidR="00D42473">
        <w:rPr>
          <w:rFonts w:ascii="David" w:eastAsia="Times New Roman" w:hAnsi="David" w:cs="David" w:hint="cs"/>
          <w:sz w:val="24"/>
          <w:szCs w:val="24"/>
          <w:rtl/>
        </w:rPr>
        <w:t>ב***</w:t>
      </w:r>
      <w:r w:rsidRPr="005E799A">
        <w:rPr>
          <w:rFonts w:ascii="David" w:eastAsia="Times New Roman" w:hAnsi="David" w:cs="David"/>
          <w:sz w:val="24"/>
          <w:szCs w:val="24"/>
          <w:rtl/>
        </w:rPr>
        <w:t xml:space="preserve">, לחלק את </w:t>
      </w:r>
      <w:r w:rsidRPr="005E799A">
        <w:rPr>
          <w:rFonts w:ascii="David" w:eastAsia="Times New Roman" w:hAnsi="David" w:cs="David"/>
          <w:sz w:val="24"/>
          <w:szCs w:val="24"/>
          <w:u w:val="single"/>
          <w:rtl/>
        </w:rPr>
        <w:t>הכספים הנזילים בחשבונם המשותף</w:t>
      </w:r>
      <w:r w:rsidRPr="005E799A">
        <w:rPr>
          <w:rFonts w:ascii="David" w:eastAsia="Times New Roman" w:hAnsi="David" w:cs="David"/>
          <w:sz w:val="24"/>
          <w:szCs w:val="24"/>
          <w:rtl/>
        </w:rPr>
        <w:t xml:space="preserve"> של הצדדים בחלקים שווים, כקבוע בסעיף 6, ביאור 3 לחוות דעת האקטואר מיום 30/9/20, בסך כולל של 382,046 ₪.  </w:t>
      </w:r>
    </w:p>
    <w:p w:rsidR="005E799A" w:rsidRPr="005E799A" w:rsidRDefault="005E799A" w:rsidP="005E799A">
      <w:pPr>
        <w:spacing w:after="0" w:line="240" w:lineRule="auto"/>
        <w:jc w:val="both"/>
        <w:rPr>
          <w:rFonts w:ascii="Arial" w:eastAsia="Times New Roman" w:hAnsi="Arial" w:cs="David"/>
          <w:b/>
          <w:bCs/>
          <w:sz w:val="24"/>
          <w:szCs w:val="24"/>
          <w:u w:val="single"/>
          <w:rtl/>
        </w:rPr>
      </w:pPr>
    </w:p>
    <w:p w:rsidR="009122D0" w:rsidRDefault="009122D0" w:rsidP="005E799A">
      <w:pPr>
        <w:spacing w:after="0" w:line="360" w:lineRule="auto"/>
        <w:jc w:val="both"/>
        <w:rPr>
          <w:rFonts w:ascii="Arial" w:eastAsia="Times New Roman" w:hAnsi="Arial" w:cs="David"/>
          <w:b/>
          <w:bCs/>
          <w:sz w:val="32"/>
          <w:szCs w:val="32"/>
          <w:highlight w:val="lightGray"/>
          <w:u w:val="single"/>
          <w:rtl/>
        </w:rPr>
      </w:pPr>
    </w:p>
    <w:p w:rsidR="009122D0" w:rsidRDefault="009122D0" w:rsidP="005E799A">
      <w:pPr>
        <w:spacing w:after="0" w:line="360" w:lineRule="auto"/>
        <w:jc w:val="both"/>
        <w:rPr>
          <w:rFonts w:ascii="Arial" w:eastAsia="Times New Roman" w:hAnsi="Arial" w:cs="David"/>
          <w:b/>
          <w:bCs/>
          <w:sz w:val="32"/>
          <w:szCs w:val="32"/>
          <w:highlight w:val="lightGray"/>
          <w:u w:val="single"/>
          <w:rtl/>
        </w:rPr>
      </w:pPr>
    </w:p>
    <w:p w:rsidR="009122D0" w:rsidRDefault="009122D0" w:rsidP="005E799A">
      <w:pPr>
        <w:spacing w:after="0" w:line="360" w:lineRule="auto"/>
        <w:jc w:val="both"/>
        <w:rPr>
          <w:rFonts w:ascii="Arial" w:eastAsia="Times New Roman" w:hAnsi="Arial" w:cs="David"/>
          <w:b/>
          <w:bCs/>
          <w:sz w:val="32"/>
          <w:szCs w:val="32"/>
          <w:highlight w:val="lightGray"/>
          <w:u w:val="single"/>
          <w:rtl/>
        </w:rPr>
      </w:pPr>
    </w:p>
    <w:p w:rsidR="005E799A" w:rsidRPr="005E799A" w:rsidRDefault="005E799A" w:rsidP="005E799A">
      <w:pPr>
        <w:spacing w:after="0" w:line="360" w:lineRule="auto"/>
        <w:jc w:val="both"/>
        <w:rPr>
          <w:rFonts w:ascii="Arial" w:eastAsia="Times New Roman" w:hAnsi="Arial" w:cs="David"/>
          <w:b/>
          <w:bCs/>
          <w:sz w:val="32"/>
          <w:szCs w:val="32"/>
          <w:u w:val="single"/>
          <w:rtl/>
        </w:rPr>
      </w:pPr>
      <w:r w:rsidRPr="005E799A">
        <w:rPr>
          <w:rFonts w:ascii="Arial" w:eastAsia="Times New Roman" w:hAnsi="Arial" w:cs="David"/>
          <w:b/>
          <w:bCs/>
          <w:sz w:val="32"/>
          <w:szCs w:val="32"/>
          <w:highlight w:val="lightGray"/>
          <w:u w:val="single"/>
          <w:rtl/>
        </w:rPr>
        <w:lastRenderedPageBreak/>
        <w:t>חוות דעת המומחים שמונו בהליך:</w:t>
      </w:r>
    </w:p>
    <w:p w:rsidR="005E799A" w:rsidRPr="005E799A" w:rsidRDefault="005E799A" w:rsidP="005E799A">
      <w:pPr>
        <w:spacing w:after="0" w:line="240" w:lineRule="auto"/>
        <w:ind w:left="720"/>
        <w:contextualSpacing/>
        <w:jc w:val="both"/>
        <w:rPr>
          <w:rFonts w:ascii="David" w:eastAsia="Times New Roman" w:hAnsi="David" w:cs="David"/>
          <w:sz w:val="24"/>
          <w:szCs w:val="24"/>
          <w:rtl/>
        </w:rPr>
      </w:pPr>
    </w:p>
    <w:p w:rsidR="005E799A" w:rsidRPr="005E799A" w:rsidRDefault="005E799A" w:rsidP="00D42473">
      <w:pPr>
        <w:numPr>
          <w:ilvl w:val="0"/>
          <w:numId w:val="1"/>
        </w:numPr>
        <w:spacing w:after="0" w:line="360" w:lineRule="auto"/>
        <w:contextualSpacing/>
        <w:jc w:val="both"/>
        <w:rPr>
          <w:rFonts w:ascii="David" w:eastAsia="Times New Roman" w:hAnsi="David" w:cs="David"/>
          <w:noProof/>
          <w:sz w:val="24"/>
          <w:szCs w:val="24"/>
          <w:rtl/>
        </w:rPr>
      </w:pPr>
      <w:r w:rsidRPr="005E799A">
        <w:rPr>
          <w:rFonts w:ascii="David" w:eastAsia="Times New Roman" w:hAnsi="David" w:cs="David"/>
          <w:noProof/>
          <w:sz w:val="24"/>
          <w:szCs w:val="24"/>
          <w:rtl/>
        </w:rPr>
        <w:t>נוכח המחלוקות בין הצדדים ולאור הסעדים המבוקשים, הוריתי על מינוי שמאי מקרקעין, מר גל בירמן</w:t>
      </w:r>
      <w:r w:rsidRPr="005E799A">
        <w:rPr>
          <w:rFonts w:ascii="David" w:eastAsia="Times New Roman" w:hAnsi="David" w:cs="David"/>
          <w:sz w:val="24"/>
          <w:szCs w:val="24"/>
          <w:rtl/>
        </w:rPr>
        <w:t xml:space="preserve"> (להלן: "</w:t>
      </w:r>
      <w:r w:rsidRPr="005E799A">
        <w:rPr>
          <w:rFonts w:ascii="David" w:eastAsia="Times New Roman" w:hAnsi="David" w:cs="David"/>
          <w:b/>
          <w:bCs/>
          <w:sz w:val="24"/>
          <w:szCs w:val="24"/>
          <w:rtl/>
        </w:rPr>
        <w:t>השמאי</w:t>
      </w:r>
      <w:r w:rsidRPr="005E799A">
        <w:rPr>
          <w:rFonts w:ascii="David" w:eastAsia="Times New Roman" w:hAnsi="David" w:cs="David"/>
          <w:sz w:val="24"/>
          <w:szCs w:val="24"/>
          <w:rtl/>
        </w:rPr>
        <w:t xml:space="preserve">"). השמאי נתבקש לשום את שווי הנכסים שהיו בבעלות הצדדים, (הדירה ברחוב </w:t>
      </w:r>
      <w:r w:rsidR="00D42473">
        <w:rPr>
          <w:rFonts w:ascii="David" w:eastAsia="Times New Roman" w:hAnsi="David" w:cs="David" w:hint="cs"/>
          <w:sz w:val="24"/>
          <w:szCs w:val="24"/>
          <w:rtl/>
        </w:rPr>
        <w:t>***</w:t>
      </w:r>
      <w:r w:rsidRPr="005E799A">
        <w:rPr>
          <w:rFonts w:ascii="David" w:eastAsia="Times New Roman" w:hAnsi="David" w:cs="David"/>
          <w:sz w:val="24"/>
          <w:szCs w:val="24"/>
          <w:rtl/>
        </w:rPr>
        <w:t xml:space="preserve"> ב</w:t>
      </w:r>
      <w:r w:rsidR="00D42473">
        <w:rPr>
          <w:rFonts w:ascii="David" w:eastAsia="Times New Roman" w:hAnsi="David" w:cs="David" w:hint="cs"/>
          <w:sz w:val="24"/>
          <w:szCs w:val="24"/>
          <w:rtl/>
        </w:rPr>
        <w:t>****</w:t>
      </w:r>
      <w:r w:rsidRPr="005E799A">
        <w:rPr>
          <w:rFonts w:ascii="David" w:eastAsia="Times New Roman" w:hAnsi="David" w:cs="David"/>
          <w:sz w:val="24"/>
          <w:szCs w:val="24"/>
          <w:rtl/>
        </w:rPr>
        <w:t xml:space="preserve"> והמגרש ב</w:t>
      </w:r>
      <w:r w:rsidR="00D42473">
        <w:rPr>
          <w:rFonts w:ascii="David" w:eastAsia="Times New Roman" w:hAnsi="David" w:cs="David" w:hint="cs"/>
          <w:sz w:val="24"/>
          <w:szCs w:val="24"/>
          <w:rtl/>
        </w:rPr>
        <w:t>*****</w:t>
      </w:r>
      <w:r w:rsidRPr="005E799A">
        <w:rPr>
          <w:rFonts w:ascii="David" w:eastAsia="Times New Roman" w:hAnsi="David" w:cs="David"/>
          <w:sz w:val="24"/>
          <w:szCs w:val="24"/>
          <w:rtl/>
        </w:rPr>
        <w:t>) ואת דמי השימוש הראויים ב</w:t>
      </w:r>
      <w:r w:rsidR="00D42473">
        <w:rPr>
          <w:rFonts w:ascii="David" w:eastAsia="Times New Roman" w:hAnsi="David" w:cs="David" w:hint="cs"/>
          <w:sz w:val="24"/>
          <w:szCs w:val="24"/>
          <w:rtl/>
        </w:rPr>
        <w:t>דירה</w:t>
      </w:r>
      <w:r w:rsidRPr="005E799A">
        <w:rPr>
          <w:rFonts w:ascii="David" w:eastAsia="Times New Roman" w:hAnsi="David" w:cs="David"/>
          <w:sz w:val="24"/>
          <w:szCs w:val="24"/>
          <w:rtl/>
        </w:rPr>
        <w:t xml:space="preserve"> ב</w:t>
      </w:r>
      <w:r w:rsidR="00D42473">
        <w:rPr>
          <w:rFonts w:ascii="David" w:eastAsia="Times New Roman" w:hAnsi="David" w:cs="David" w:hint="cs"/>
          <w:sz w:val="24"/>
          <w:szCs w:val="24"/>
          <w:rtl/>
        </w:rPr>
        <w:t>****</w:t>
      </w:r>
      <w:r w:rsidRPr="005E799A">
        <w:rPr>
          <w:rFonts w:ascii="David" w:eastAsia="Times New Roman" w:hAnsi="David" w:cs="David"/>
          <w:sz w:val="24"/>
          <w:szCs w:val="24"/>
          <w:rtl/>
        </w:rPr>
        <w:t xml:space="preserve">. </w:t>
      </w:r>
    </w:p>
    <w:p w:rsidR="005E799A" w:rsidRPr="005E799A" w:rsidRDefault="005E799A" w:rsidP="005E799A">
      <w:pPr>
        <w:spacing w:after="0" w:line="240" w:lineRule="auto"/>
        <w:ind w:left="360"/>
        <w:contextualSpacing/>
        <w:jc w:val="both"/>
        <w:rPr>
          <w:rFonts w:ascii="David" w:eastAsia="Times New Roman" w:hAnsi="David" w:cs="David"/>
          <w:noProof/>
          <w:sz w:val="24"/>
          <w:szCs w:val="24"/>
        </w:rPr>
      </w:pPr>
    </w:p>
    <w:p w:rsidR="005E799A" w:rsidRPr="005E799A" w:rsidRDefault="005E799A" w:rsidP="005E799A">
      <w:pPr>
        <w:numPr>
          <w:ilvl w:val="0"/>
          <w:numId w:val="1"/>
        </w:numPr>
        <w:spacing w:after="0" w:line="360" w:lineRule="auto"/>
        <w:contextualSpacing/>
        <w:jc w:val="both"/>
        <w:rPr>
          <w:rFonts w:ascii="David" w:eastAsia="Times New Roman" w:hAnsi="David" w:cs="David"/>
          <w:noProof/>
          <w:sz w:val="24"/>
          <w:szCs w:val="24"/>
        </w:rPr>
      </w:pPr>
      <w:r w:rsidRPr="005E799A">
        <w:rPr>
          <w:rFonts w:ascii="David" w:eastAsia="Times New Roman" w:hAnsi="David" w:cs="David"/>
          <w:noProof/>
          <w:sz w:val="24"/>
          <w:szCs w:val="24"/>
          <w:rtl/>
        </w:rPr>
        <w:t>באותה החלטה מונה רו"ח ירון ואקנין (להלן:"</w:t>
      </w:r>
      <w:r w:rsidRPr="005E799A">
        <w:rPr>
          <w:rFonts w:ascii="David" w:eastAsia="Times New Roman" w:hAnsi="David" w:cs="David"/>
          <w:b/>
          <w:bCs/>
          <w:noProof/>
          <w:sz w:val="24"/>
          <w:szCs w:val="24"/>
          <w:rtl/>
        </w:rPr>
        <w:t>האקטואר או המומחה</w:t>
      </w:r>
      <w:r w:rsidRPr="005E799A">
        <w:rPr>
          <w:rFonts w:ascii="David" w:eastAsia="Times New Roman" w:hAnsi="David" w:cs="David"/>
          <w:noProof/>
          <w:sz w:val="24"/>
          <w:szCs w:val="24"/>
          <w:rtl/>
        </w:rPr>
        <w:t xml:space="preserve">") וזה נתבקש לערוך חוות דעת להערכת </w:t>
      </w:r>
      <w:r w:rsidRPr="005E799A">
        <w:rPr>
          <w:rFonts w:ascii="David" w:eastAsia="Times New Roman" w:hAnsi="David" w:cs="David"/>
          <w:sz w:val="24"/>
          <w:szCs w:val="24"/>
          <w:rtl/>
        </w:rPr>
        <w:t xml:space="preserve">כלל הזכויות והחובות שצברו הצדדים מיום נישואיהם 16.9.97 ועד למועד האיזון 12.1.20 (להלן: </w:t>
      </w:r>
      <w:r w:rsidRPr="005E799A">
        <w:rPr>
          <w:rFonts w:ascii="David" w:eastAsia="Times New Roman" w:hAnsi="David" w:cs="David"/>
          <w:b/>
          <w:bCs/>
          <w:sz w:val="24"/>
          <w:szCs w:val="24"/>
          <w:rtl/>
        </w:rPr>
        <w:t>"תקופת השיתוף"</w:t>
      </w:r>
      <w:r w:rsidRPr="005E799A">
        <w:rPr>
          <w:rFonts w:ascii="David" w:eastAsia="Times New Roman" w:hAnsi="David" w:cs="David"/>
          <w:sz w:val="24"/>
          <w:szCs w:val="24"/>
          <w:rtl/>
        </w:rPr>
        <w:t>).</w:t>
      </w:r>
    </w:p>
    <w:p w:rsidR="005E799A" w:rsidRPr="005E799A" w:rsidRDefault="005E799A" w:rsidP="005E799A">
      <w:pPr>
        <w:spacing w:after="0" w:line="240" w:lineRule="auto"/>
        <w:ind w:left="360"/>
        <w:contextualSpacing/>
        <w:jc w:val="both"/>
        <w:rPr>
          <w:rFonts w:ascii="David" w:eastAsia="Times New Roman" w:hAnsi="David" w:cs="David"/>
          <w:noProof/>
          <w:sz w:val="24"/>
          <w:szCs w:val="24"/>
        </w:rPr>
      </w:pPr>
    </w:p>
    <w:p w:rsidR="005E799A" w:rsidRPr="005E799A" w:rsidRDefault="005E799A" w:rsidP="005E799A">
      <w:pPr>
        <w:numPr>
          <w:ilvl w:val="0"/>
          <w:numId w:val="1"/>
        </w:numPr>
        <w:spacing w:after="0" w:line="360" w:lineRule="auto"/>
        <w:contextualSpacing/>
        <w:jc w:val="both"/>
        <w:rPr>
          <w:rFonts w:ascii="David" w:eastAsia="Times New Roman" w:hAnsi="David" w:cs="David"/>
          <w:noProof/>
          <w:sz w:val="24"/>
          <w:szCs w:val="24"/>
          <w:rtl/>
        </w:rPr>
      </w:pPr>
      <w:r w:rsidRPr="005E799A">
        <w:rPr>
          <w:rFonts w:ascii="David" w:eastAsia="Times New Roman" w:hAnsi="David" w:cs="David"/>
          <w:sz w:val="24"/>
          <w:szCs w:val="24"/>
          <w:rtl/>
        </w:rPr>
        <w:t xml:space="preserve">ביום 23.7.20 הוגשה </w:t>
      </w:r>
      <w:r w:rsidRPr="005E799A">
        <w:rPr>
          <w:rFonts w:ascii="David" w:eastAsia="Times New Roman" w:hAnsi="David" w:cs="David"/>
          <w:sz w:val="24"/>
          <w:szCs w:val="24"/>
          <w:u w:val="single"/>
          <w:rtl/>
        </w:rPr>
        <w:t>חוות דעת שמאי המקרקעין</w:t>
      </w:r>
      <w:r w:rsidRPr="005E799A">
        <w:rPr>
          <w:rFonts w:ascii="David" w:eastAsia="Times New Roman" w:hAnsi="David" w:cs="David"/>
          <w:sz w:val="24"/>
          <w:szCs w:val="24"/>
          <w:rtl/>
        </w:rPr>
        <w:t xml:space="preserve">, מר גל </w:t>
      </w:r>
      <w:proofErr w:type="spellStart"/>
      <w:r w:rsidRPr="005E799A">
        <w:rPr>
          <w:rFonts w:ascii="David" w:eastAsia="Times New Roman" w:hAnsi="David" w:cs="David"/>
          <w:sz w:val="24"/>
          <w:szCs w:val="24"/>
          <w:rtl/>
        </w:rPr>
        <w:t>בירמן</w:t>
      </w:r>
      <w:proofErr w:type="spellEnd"/>
      <w:r w:rsidRPr="005E799A">
        <w:rPr>
          <w:rFonts w:ascii="David" w:eastAsia="Times New Roman" w:hAnsi="David" w:cs="David"/>
          <w:sz w:val="24"/>
          <w:szCs w:val="24"/>
          <w:rtl/>
        </w:rPr>
        <w:t xml:space="preserve">, שעיקרה כדלקמן: </w:t>
      </w:r>
    </w:p>
    <w:p w:rsidR="005E799A" w:rsidRPr="005E799A" w:rsidRDefault="005E799A" w:rsidP="00D12509">
      <w:pPr>
        <w:numPr>
          <w:ilvl w:val="0"/>
          <w:numId w:val="4"/>
        </w:numPr>
        <w:spacing w:after="0" w:line="360" w:lineRule="auto"/>
        <w:jc w:val="both"/>
        <w:rPr>
          <w:rFonts w:ascii="David" w:eastAsia="Times New Roman" w:hAnsi="David" w:cs="David"/>
          <w:b/>
          <w:bCs/>
          <w:sz w:val="24"/>
          <w:szCs w:val="24"/>
        </w:rPr>
      </w:pPr>
      <w:r w:rsidRPr="005E799A">
        <w:rPr>
          <w:rFonts w:ascii="David" w:eastAsia="Times New Roman" w:hAnsi="David" w:cs="David"/>
          <w:sz w:val="24"/>
          <w:szCs w:val="24"/>
          <w:rtl/>
        </w:rPr>
        <w:t xml:space="preserve">דירת המגורים הידועה  כגוש </w:t>
      </w:r>
      <w:r w:rsidR="00D12509">
        <w:rPr>
          <w:rFonts w:ascii="David" w:eastAsia="Times New Roman" w:hAnsi="David" w:cs="David" w:hint="cs"/>
          <w:sz w:val="24"/>
          <w:szCs w:val="24"/>
          <w:rtl/>
        </w:rPr>
        <w:t>000</w:t>
      </w:r>
      <w:r w:rsidRPr="005E799A">
        <w:rPr>
          <w:rFonts w:ascii="David" w:eastAsia="Times New Roman" w:hAnsi="David" w:cs="David"/>
          <w:sz w:val="24"/>
          <w:szCs w:val="24"/>
          <w:rtl/>
        </w:rPr>
        <w:t xml:space="preserve"> חלקה </w:t>
      </w:r>
      <w:r w:rsidR="00D12509">
        <w:rPr>
          <w:rFonts w:ascii="David" w:eastAsia="Times New Roman" w:hAnsi="David" w:cs="David" w:hint="cs"/>
          <w:sz w:val="24"/>
          <w:szCs w:val="24"/>
          <w:rtl/>
        </w:rPr>
        <w:t>0</w:t>
      </w:r>
      <w:r w:rsidRPr="005E799A">
        <w:rPr>
          <w:rFonts w:ascii="David" w:eastAsia="Times New Roman" w:hAnsi="David" w:cs="David"/>
          <w:sz w:val="24"/>
          <w:szCs w:val="24"/>
          <w:rtl/>
        </w:rPr>
        <w:t xml:space="preserve"> תת חלקה </w:t>
      </w:r>
      <w:r w:rsidR="00D12509">
        <w:rPr>
          <w:rFonts w:ascii="David" w:eastAsia="Times New Roman" w:hAnsi="David" w:cs="David" w:hint="cs"/>
          <w:sz w:val="24"/>
          <w:szCs w:val="24"/>
          <w:rtl/>
        </w:rPr>
        <w:t>0</w:t>
      </w:r>
      <w:r w:rsidRPr="005E799A">
        <w:rPr>
          <w:rFonts w:ascii="David" w:eastAsia="Times New Roman" w:hAnsi="David" w:cs="David"/>
          <w:sz w:val="24"/>
          <w:szCs w:val="24"/>
          <w:rtl/>
        </w:rPr>
        <w:t xml:space="preserve"> המצויה ברח' </w:t>
      </w:r>
      <w:r w:rsidR="00D12509">
        <w:rPr>
          <w:rFonts w:ascii="David" w:eastAsia="Times New Roman" w:hAnsi="David" w:cs="David" w:hint="cs"/>
          <w:sz w:val="24"/>
          <w:szCs w:val="24"/>
          <w:rtl/>
        </w:rPr>
        <w:t>**** 0</w:t>
      </w:r>
      <w:r w:rsidRPr="005E799A">
        <w:rPr>
          <w:rFonts w:ascii="David" w:eastAsia="Times New Roman" w:hAnsi="David" w:cs="David"/>
          <w:sz w:val="24"/>
          <w:szCs w:val="24"/>
          <w:rtl/>
        </w:rPr>
        <w:t xml:space="preserve"> </w:t>
      </w:r>
      <w:r w:rsidR="00D12509">
        <w:rPr>
          <w:rFonts w:ascii="David" w:eastAsia="Times New Roman" w:hAnsi="David" w:cs="David" w:hint="cs"/>
          <w:sz w:val="24"/>
          <w:szCs w:val="24"/>
          <w:rtl/>
        </w:rPr>
        <w:t>ב****</w:t>
      </w:r>
      <w:r w:rsidRPr="005E799A">
        <w:rPr>
          <w:rFonts w:ascii="David" w:eastAsia="Times New Roman" w:hAnsi="David" w:cs="David"/>
          <w:sz w:val="24"/>
          <w:szCs w:val="24"/>
          <w:rtl/>
        </w:rPr>
        <w:t xml:space="preserve"> (להלן: </w:t>
      </w:r>
      <w:r w:rsidRPr="005E799A">
        <w:rPr>
          <w:rFonts w:ascii="David" w:eastAsia="Times New Roman" w:hAnsi="David" w:cs="David"/>
          <w:b/>
          <w:bCs/>
          <w:sz w:val="24"/>
          <w:szCs w:val="24"/>
          <w:rtl/>
        </w:rPr>
        <w:t>"הדירה")</w:t>
      </w:r>
      <w:r w:rsidRPr="005E799A">
        <w:rPr>
          <w:rFonts w:ascii="David" w:eastAsia="Times New Roman" w:hAnsi="David" w:cs="David"/>
          <w:sz w:val="24"/>
          <w:szCs w:val="24"/>
          <w:rtl/>
        </w:rPr>
        <w:t xml:space="preserve"> הוערכה בסך של  </w:t>
      </w:r>
      <w:r w:rsidRPr="005E799A">
        <w:rPr>
          <w:rFonts w:ascii="David" w:eastAsia="Times New Roman" w:hAnsi="David" w:cs="David"/>
          <w:b/>
          <w:bCs/>
          <w:sz w:val="24"/>
          <w:szCs w:val="24"/>
          <w:rtl/>
        </w:rPr>
        <w:t>1,950,000 ₪ .</w:t>
      </w:r>
    </w:p>
    <w:p w:rsidR="005E799A" w:rsidRPr="005E799A" w:rsidRDefault="005E799A" w:rsidP="005E799A">
      <w:pPr>
        <w:numPr>
          <w:ilvl w:val="0"/>
          <w:numId w:val="4"/>
        </w:numPr>
        <w:spacing w:after="0" w:line="360" w:lineRule="auto"/>
        <w:jc w:val="both"/>
        <w:rPr>
          <w:rFonts w:ascii="David" w:eastAsia="Times New Roman" w:hAnsi="David" w:cs="David"/>
          <w:sz w:val="24"/>
          <w:szCs w:val="24"/>
          <w:rtl/>
        </w:rPr>
      </w:pPr>
      <w:r w:rsidRPr="005E799A">
        <w:rPr>
          <w:rFonts w:ascii="David" w:eastAsia="Times New Roman" w:hAnsi="David" w:cs="David"/>
          <w:sz w:val="24"/>
          <w:szCs w:val="24"/>
          <w:rtl/>
        </w:rPr>
        <w:t xml:space="preserve">דמי השימוש הראויים, עבור הדירה נקבעו בסך של  </w:t>
      </w:r>
      <w:r w:rsidRPr="005E799A">
        <w:rPr>
          <w:rFonts w:ascii="David" w:eastAsia="Times New Roman" w:hAnsi="David" w:cs="David"/>
          <w:b/>
          <w:bCs/>
          <w:sz w:val="24"/>
          <w:szCs w:val="24"/>
          <w:rtl/>
        </w:rPr>
        <w:t>5,000 ₪ לחודש.</w:t>
      </w:r>
      <w:r w:rsidRPr="005E799A">
        <w:rPr>
          <w:rFonts w:ascii="David" w:eastAsia="Times New Roman" w:hAnsi="David" w:cs="David"/>
          <w:sz w:val="24"/>
          <w:szCs w:val="24"/>
          <w:rtl/>
        </w:rPr>
        <w:t xml:space="preserve"> </w:t>
      </w:r>
    </w:p>
    <w:p w:rsidR="005E799A" w:rsidRPr="005E799A" w:rsidRDefault="005E799A" w:rsidP="00D12509">
      <w:pPr>
        <w:numPr>
          <w:ilvl w:val="0"/>
          <w:numId w:val="4"/>
        </w:numPr>
        <w:spacing w:after="0" w:line="360" w:lineRule="auto"/>
        <w:jc w:val="both"/>
        <w:rPr>
          <w:rFonts w:ascii="David" w:eastAsia="Times New Roman" w:hAnsi="David" w:cs="David"/>
          <w:noProof/>
          <w:sz w:val="24"/>
          <w:szCs w:val="24"/>
          <w:rtl/>
        </w:rPr>
      </w:pPr>
      <w:r w:rsidRPr="005E799A">
        <w:rPr>
          <w:rFonts w:ascii="David" w:eastAsia="Times New Roman" w:hAnsi="David" w:cs="David"/>
          <w:sz w:val="24"/>
          <w:szCs w:val="24"/>
          <w:rtl/>
        </w:rPr>
        <w:t>הקרקע ב</w:t>
      </w:r>
      <w:r w:rsidR="00D12509">
        <w:rPr>
          <w:rFonts w:ascii="David" w:eastAsia="Times New Roman" w:hAnsi="David" w:cs="David" w:hint="cs"/>
          <w:sz w:val="24"/>
          <w:szCs w:val="24"/>
          <w:rtl/>
        </w:rPr>
        <w:t xml:space="preserve">*** </w:t>
      </w:r>
      <w:r w:rsidRPr="005E799A">
        <w:rPr>
          <w:rFonts w:ascii="David" w:eastAsia="Times New Roman" w:hAnsi="David" w:cs="David"/>
          <w:sz w:val="24"/>
          <w:szCs w:val="24"/>
          <w:rtl/>
        </w:rPr>
        <w:t xml:space="preserve">הידועה כגוש </w:t>
      </w:r>
      <w:r w:rsidR="00D12509">
        <w:rPr>
          <w:rFonts w:ascii="David" w:eastAsia="Times New Roman" w:hAnsi="David" w:cs="David" w:hint="cs"/>
          <w:sz w:val="24"/>
          <w:szCs w:val="24"/>
          <w:rtl/>
        </w:rPr>
        <w:t>000</w:t>
      </w:r>
      <w:r w:rsidRPr="005E799A">
        <w:rPr>
          <w:rFonts w:ascii="David" w:eastAsia="Times New Roman" w:hAnsi="David" w:cs="David"/>
          <w:sz w:val="24"/>
          <w:szCs w:val="24"/>
          <w:rtl/>
        </w:rPr>
        <w:t xml:space="preserve"> חלקה </w:t>
      </w:r>
      <w:r w:rsidR="00D12509">
        <w:rPr>
          <w:rFonts w:ascii="David" w:eastAsia="Times New Roman" w:hAnsi="David" w:cs="David" w:hint="cs"/>
          <w:sz w:val="24"/>
          <w:szCs w:val="24"/>
          <w:rtl/>
        </w:rPr>
        <w:t>000</w:t>
      </w:r>
      <w:r w:rsidRPr="005E799A">
        <w:rPr>
          <w:rFonts w:ascii="David" w:eastAsia="Times New Roman" w:hAnsi="David" w:cs="David"/>
          <w:sz w:val="24"/>
          <w:szCs w:val="24"/>
          <w:rtl/>
        </w:rPr>
        <w:t xml:space="preserve"> (להלן: </w:t>
      </w:r>
      <w:r w:rsidRPr="005E799A">
        <w:rPr>
          <w:rFonts w:ascii="David" w:eastAsia="Times New Roman" w:hAnsi="David" w:cs="David"/>
          <w:b/>
          <w:bCs/>
          <w:sz w:val="24"/>
          <w:szCs w:val="24"/>
          <w:rtl/>
        </w:rPr>
        <w:t>"הקרקע"</w:t>
      </w:r>
      <w:r w:rsidRPr="005E799A">
        <w:rPr>
          <w:rFonts w:ascii="David" w:eastAsia="Times New Roman" w:hAnsi="David" w:cs="David"/>
          <w:sz w:val="24"/>
          <w:szCs w:val="24"/>
          <w:rtl/>
        </w:rPr>
        <w:t xml:space="preserve">) הוערכה בסך של </w:t>
      </w:r>
      <w:r w:rsidRPr="005E799A">
        <w:rPr>
          <w:rFonts w:ascii="David" w:eastAsia="Times New Roman" w:hAnsi="David" w:cs="David"/>
          <w:b/>
          <w:bCs/>
          <w:sz w:val="24"/>
          <w:szCs w:val="24"/>
          <w:rtl/>
        </w:rPr>
        <w:t>130,000 ₪.</w:t>
      </w:r>
      <w:r w:rsidRPr="005E799A">
        <w:rPr>
          <w:rFonts w:ascii="David" w:eastAsia="Times New Roman" w:hAnsi="David" w:cs="David"/>
          <w:sz w:val="24"/>
          <w:szCs w:val="24"/>
          <w:rtl/>
        </w:rPr>
        <w:t xml:space="preserve"> </w:t>
      </w:r>
    </w:p>
    <w:p w:rsidR="005E799A" w:rsidRPr="005E799A" w:rsidRDefault="005E799A" w:rsidP="005E799A">
      <w:pPr>
        <w:spacing w:after="0" w:line="240" w:lineRule="auto"/>
        <w:jc w:val="both"/>
        <w:rPr>
          <w:rFonts w:ascii="David" w:eastAsia="Times New Roman" w:hAnsi="David" w:cs="David"/>
          <w:b/>
          <w:bCs/>
          <w:sz w:val="24"/>
          <w:szCs w:val="24"/>
          <w:u w:val="single"/>
        </w:rPr>
      </w:pPr>
    </w:p>
    <w:p w:rsidR="005E799A" w:rsidRPr="005E799A" w:rsidRDefault="005E799A" w:rsidP="005E799A">
      <w:pPr>
        <w:numPr>
          <w:ilvl w:val="0"/>
          <w:numId w:val="1"/>
        </w:numPr>
        <w:spacing w:after="0" w:line="360" w:lineRule="auto"/>
        <w:contextualSpacing/>
        <w:jc w:val="both"/>
        <w:rPr>
          <w:rFonts w:ascii="David" w:eastAsia="Times New Roman" w:hAnsi="David" w:cs="David"/>
          <w:noProof/>
          <w:sz w:val="24"/>
          <w:szCs w:val="24"/>
          <w:rtl/>
        </w:rPr>
      </w:pPr>
      <w:r w:rsidRPr="005E799A">
        <w:rPr>
          <w:rFonts w:ascii="David" w:eastAsia="Times New Roman" w:hAnsi="David" w:cs="David"/>
          <w:sz w:val="24"/>
          <w:szCs w:val="24"/>
          <w:rtl/>
        </w:rPr>
        <w:t xml:space="preserve">ביום 1.10.20 הוגשה </w:t>
      </w:r>
      <w:r w:rsidRPr="005E799A">
        <w:rPr>
          <w:rFonts w:ascii="David" w:eastAsia="Times New Roman" w:hAnsi="David" w:cs="David"/>
          <w:sz w:val="24"/>
          <w:szCs w:val="24"/>
          <w:u w:val="single"/>
          <w:rtl/>
        </w:rPr>
        <w:t xml:space="preserve">חוות דעת האקטואר </w:t>
      </w:r>
      <w:r w:rsidRPr="005E799A">
        <w:rPr>
          <w:rFonts w:ascii="David" w:eastAsia="Times New Roman" w:hAnsi="David" w:cs="David"/>
          <w:sz w:val="24"/>
          <w:szCs w:val="24"/>
          <w:rtl/>
        </w:rPr>
        <w:t xml:space="preserve"> מסגרתה הציע 2 חלופות לאיזון, כדלקמן:</w:t>
      </w:r>
    </w:p>
    <w:p w:rsidR="005E799A" w:rsidRPr="005E799A" w:rsidRDefault="005E799A" w:rsidP="005E799A">
      <w:pPr>
        <w:spacing w:after="0" w:line="240" w:lineRule="auto"/>
        <w:ind w:left="360"/>
        <w:contextualSpacing/>
        <w:jc w:val="both"/>
        <w:rPr>
          <w:rFonts w:ascii="David" w:eastAsia="Times New Roman" w:hAnsi="David" w:cs="David"/>
          <w:b/>
          <w:bCs/>
          <w:sz w:val="24"/>
          <w:szCs w:val="24"/>
          <w:u w:val="single"/>
        </w:rPr>
      </w:pPr>
    </w:p>
    <w:p w:rsidR="005E799A" w:rsidRPr="005E799A" w:rsidRDefault="005E799A" w:rsidP="005E799A">
      <w:pPr>
        <w:spacing w:after="0" w:line="360" w:lineRule="auto"/>
        <w:ind w:left="360"/>
        <w:contextualSpacing/>
        <w:jc w:val="both"/>
        <w:rPr>
          <w:rFonts w:ascii="David" w:eastAsia="Times New Roman" w:hAnsi="David" w:cs="David"/>
          <w:b/>
          <w:bCs/>
          <w:sz w:val="24"/>
          <w:szCs w:val="24"/>
          <w:u w:val="single"/>
          <w:rtl/>
        </w:rPr>
      </w:pPr>
      <w:r w:rsidRPr="005E799A">
        <w:rPr>
          <w:rFonts w:ascii="David" w:eastAsia="Times New Roman" w:hAnsi="David" w:cs="David"/>
          <w:b/>
          <w:bCs/>
          <w:sz w:val="24"/>
          <w:szCs w:val="24"/>
          <w:u w:val="single"/>
          <w:rtl/>
        </w:rPr>
        <w:t>איזון הזכויות לפי חלופה א':</w:t>
      </w:r>
      <w:r w:rsidRPr="005E799A">
        <w:rPr>
          <w:rFonts w:ascii="Times New Roman" w:eastAsia="Times New Roman" w:hAnsi="Times New Roman" w:cs="David"/>
          <w:sz w:val="24"/>
          <w:szCs w:val="24"/>
          <w:rtl/>
        </w:rPr>
        <w:t xml:space="preserve"> </w:t>
      </w:r>
      <w:r w:rsidRPr="005E799A">
        <w:rPr>
          <w:rFonts w:ascii="David" w:eastAsia="Times New Roman" w:hAnsi="David" w:cs="David"/>
          <w:sz w:val="24"/>
          <w:szCs w:val="24"/>
          <w:rtl/>
        </w:rPr>
        <w:t>הנתבע יעביר לתובעת  סך של 878,445 ₪ לאיזון כולל של עודף זכויותיו.</w:t>
      </w:r>
    </w:p>
    <w:p w:rsidR="005E799A" w:rsidRPr="005E799A" w:rsidRDefault="005E799A" w:rsidP="005E799A">
      <w:pPr>
        <w:spacing w:after="0" w:line="240" w:lineRule="auto"/>
        <w:ind w:left="360"/>
        <w:contextualSpacing/>
        <w:jc w:val="both"/>
        <w:rPr>
          <w:rFonts w:ascii="David" w:eastAsia="Times New Roman" w:hAnsi="David" w:cs="David"/>
          <w:b/>
          <w:bCs/>
          <w:sz w:val="24"/>
          <w:szCs w:val="24"/>
          <w:u w:val="single"/>
          <w:rtl/>
        </w:rPr>
      </w:pPr>
    </w:p>
    <w:p w:rsidR="005E799A" w:rsidRPr="005E799A" w:rsidRDefault="005E799A" w:rsidP="005E799A">
      <w:pPr>
        <w:spacing w:after="0" w:line="360" w:lineRule="auto"/>
        <w:ind w:left="360"/>
        <w:contextualSpacing/>
        <w:jc w:val="both"/>
        <w:rPr>
          <w:rFonts w:ascii="David" w:eastAsia="Times New Roman" w:hAnsi="David" w:cs="David"/>
          <w:b/>
          <w:bCs/>
          <w:sz w:val="24"/>
          <w:szCs w:val="24"/>
          <w:rtl/>
        </w:rPr>
      </w:pPr>
      <w:r w:rsidRPr="005E799A">
        <w:rPr>
          <w:rFonts w:ascii="David" w:eastAsia="Times New Roman" w:hAnsi="David" w:cs="David"/>
          <w:b/>
          <w:bCs/>
          <w:sz w:val="24"/>
          <w:szCs w:val="24"/>
          <w:u w:val="single"/>
          <w:rtl/>
        </w:rPr>
        <w:t>איזון הזכויות לפי חלופה ב':</w:t>
      </w:r>
      <w:r w:rsidRPr="005E799A">
        <w:rPr>
          <w:rFonts w:ascii="David" w:eastAsia="Times New Roman" w:hAnsi="David" w:cs="David"/>
          <w:b/>
          <w:bCs/>
          <w:sz w:val="24"/>
          <w:szCs w:val="24"/>
          <w:rtl/>
        </w:rPr>
        <w:t xml:space="preserve"> </w:t>
      </w:r>
    </w:p>
    <w:p w:rsidR="005E799A" w:rsidRPr="005E799A" w:rsidRDefault="005E799A" w:rsidP="005E799A">
      <w:pPr>
        <w:numPr>
          <w:ilvl w:val="0"/>
          <w:numId w:val="5"/>
        </w:numPr>
        <w:spacing w:after="0" w:line="360" w:lineRule="auto"/>
        <w:contextualSpacing/>
        <w:jc w:val="both"/>
        <w:rPr>
          <w:rFonts w:ascii="David" w:eastAsia="Times New Roman" w:hAnsi="David" w:cs="David"/>
          <w:sz w:val="24"/>
          <w:szCs w:val="24"/>
          <w:rtl/>
        </w:rPr>
      </w:pPr>
      <w:r w:rsidRPr="005E799A">
        <w:rPr>
          <w:rFonts w:ascii="David" w:eastAsia="Times New Roman" w:hAnsi="David" w:cs="David"/>
          <w:sz w:val="24"/>
          <w:szCs w:val="24"/>
          <w:u w:val="single"/>
          <w:rtl/>
        </w:rPr>
        <w:t>איזון נוכחי:</w:t>
      </w:r>
      <w:r w:rsidRPr="005E799A">
        <w:rPr>
          <w:rFonts w:ascii="David" w:eastAsia="Times New Roman" w:hAnsi="David" w:cs="David"/>
          <w:sz w:val="24"/>
          <w:szCs w:val="24"/>
          <w:rtl/>
        </w:rPr>
        <w:t xml:space="preserve"> הנתבע יעביר לתובעת  סך של 306,928 ₪.</w:t>
      </w:r>
    </w:p>
    <w:p w:rsidR="005E799A" w:rsidRPr="005E799A" w:rsidRDefault="005E799A" w:rsidP="005E799A">
      <w:pPr>
        <w:numPr>
          <w:ilvl w:val="0"/>
          <w:numId w:val="5"/>
        </w:numPr>
        <w:spacing w:after="0" w:line="360" w:lineRule="auto"/>
        <w:contextualSpacing/>
        <w:jc w:val="both"/>
        <w:rPr>
          <w:rFonts w:ascii="David" w:eastAsia="Times New Roman" w:hAnsi="David" w:cs="David"/>
          <w:sz w:val="24"/>
          <w:szCs w:val="24"/>
          <w:rtl/>
        </w:rPr>
      </w:pPr>
      <w:r w:rsidRPr="005E799A">
        <w:rPr>
          <w:rFonts w:ascii="David" w:eastAsia="Times New Roman" w:hAnsi="David" w:cs="David"/>
          <w:sz w:val="24"/>
          <w:szCs w:val="24"/>
          <w:u w:val="single"/>
          <w:rtl/>
        </w:rPr>
        <w:t xml:space="preserve">תשלומי פיצוי בגין פערי השכר: </w:t>
      </w:r>
      <w:r w:rsidRPr="005E799A">
        <w:rPr>
          <w:rFonts w:ascii="David" w:eastAsia="Times New Roman" w:hAnsi="David" w:cs="David"/>
          <w:sz w:val="24"/>
          <w:szCs w:val="24"/>
          <w:rtl/>
        </w:rPr>
        <w:t>החל מחודש 10/2020 עד וכולל חודש 9/2025, יעביר הנתבע לתובעת מידי חודש את הסכומים המגיעים לה בהתאם לתקופות המפורטות 10/2020 עד וכולל 9/2025 לפי פירוט בסעיף 2 ב' לחוות הדעת.</w:t>
      </w:r>
    </w:p>
    <w:p w:rsidR="005E799A" w:rsidRPr="005E799A" w:rsidRDefault="005E799A" w:rsidP="005E799A">
      <w:pPr>
        <w:numPr>
          <w:ilvl w:val="0"/>
          <w:numId w:val="5"/>
        </w:numPr>
        <w:spacing w:after="0" w:line="360" w:lineRule="auto"/>
        <w:contextualSpacing/>
        <w:jc w:val="both"/>
        <w:rPr>
          <w:rFonts w:ascii="David" w:eastAsia="Times New Roman" w:hAnsi="David" w:cs="David"/>
          <w:noProof/>
          <w:sz w:val="24"/>
          <w:szCs w:val="24"/>
          <w:rtl/>
        </w:rPr>
      </w:pPr>
      <w:r w:rsidRPr="005E799A">
        <w:rPr>
          <w:rFonts w:ascii="David" w:eastAsia="Times New Roman" w:hAnsi="David" w:cs="David"/>
          <w:sz w:val="24"/>
          <w:szCs w:val="24"/>
          <w:u w:val="single"/>
          <w:rtl/>
        </w:rPr>
        <w:t>לאיזון החסכונות הפנסיוניים של התובע (מסלול צבירת כספים) לפי חוק חלוקת חיסכון</w:t>
      </w:r>
      <w:r w:rsidRPr="005E799A">
        <w:rPr>
          <w:rFonts w:ascii="David" w:eastAsia="Times New Roman" w:hAnsi="David" w:cs="David"/>
          <w:b/>
          <w:bCs/>
          <w:sz w:val="24"/>
          <w:szCs w:val="24"/>
          <w:u w:val="single"/>
          <w:rtl/>
        </w:rPr>
        <w:t xml:space="preserve"> </w:t>
      </w:r>
      <w:r w:rsidRPr="005E799A">
        <w:rPr>
          <w:rFonts w:ascii="David" w:eastAsia="Times New Roman" w:hAnsi="David" w:cs="David"/>
          <w:sz w:val="24"/>
          <w:szCs w:val="24"/>
          <w:u w:val="single"/>
          <w:rtl/>
        </w:rPr>
        <w:t xml:space="preserve">פנסיוני </w:t>
      </w:r>
      <w:proofErr w:type="spellStart"/>
      <w:r w:rsidRPr="005E799A">
        <w:rPr>
          <w:rFonts w:ascii="David" w:eastAsia="Times New Roman" w:hAnsi="David" w:cs="David"/>
          <w:sz w:val="24"/>
          <w:szCs w:val="24"/>
          <w:u w:val="single"/>
          <w:rtl/>
        </w:rPr>
        <w:t>תרשם</w:t>
      </w:r>
      <w:proofErr w:type="spellEnd"/>
      <w:r w:rsidRPr="005E799A">
        <w:rPr>
          <w:rFonts w:ascii="David" w:eastAsia="Times New Roman" w:hAnsi="David" w:cs="David"/>
          <w:sz w:val="24"/>
          <w:szCs w:val="24"/>
          <w:u w:val="single"/>
          <w:rtl/>
        </w:rPr>
        <w:t xml:space="preserve"> הערה </w:t>
      </w:r>
      <w:r w:rsidRPr="005E799A">
        <w:rPr>
          <w:rFonts w:ascii="David" w:eastAsia="Times New Roman" w:hAnsi="David" w:cs="David"/>
          <w:sz w:val="24"/>
          <w:szCs w:val="24"/>
          <w:rtl/>
        </w:rPr>
        <w:t xml:space="preserve"> בקרן הפנסיה של מנורה בדבר שיעור ההעברה שנקבע ל- 50%. כן </w:t>
      </w:r>
      <w:proofErr w:type="spellStart"/>
      <w:r w:rsidRPr="005E799A">
        <w:rPr>
          <w:rFonts w:ascii="David" w:eastAsia="Times New Roman" w:hAnsi="David" w:cs="David"/>
          <w:sz w:val="24"/>
          <w:szCs w:val="24"/>
          <w:rtl/>
        </w:rPr>
        <w:t>תרשם</w:t>
      </w:r>
      <w:proofErr w:type="spellEnd"/>
      <w:r w:rsidRPr="005E799A">
        <w:rPr>
          <w:rFonts w:ascii="David" w:eastAsia="Times New Roman" w:hAnsi="David" w:cs="David"/>
          <w:sz w:val="24"/>
          <w:szCs w:val="24"/>
          <w:rtl/>
        </w:rPr>
        <w:t xml:space="preserve"> הערה  בביטוח מנורה, בדבר שיעור ההעברה שנקבע ל-  </w:t>
      </w:r>
      <w:r w:rsidRPr="005E799A">
        <w:rPr>
          <w:rFonts w:ascii="David" w:eastAsia="Times New Roman" w:hAnsi="David" w:cs="David"/>
          <w:noProof/>
          <w:sz w:val="24"/>
          <w:szCs w:val="24"/>
        </w:rPr>
        <w:t>42.49%</w:t>
      </w:r>
      <w:r w:rsidRPr="005E799A">
        <w:rPr>
          <w:rFonts w:ascii="David" w:eastAsia="Times New Roman" w:hAnsi="David" w:cs="David"/>
          <w:sz w:val="24"/>
          <w:szCs w:val="24"/>
          <w:rtl/>
        </w:rPr>
        <w:t xml:space="preserve"> שיעור להעברה.</w:t>
      </w:r>
    </w:p>
    <w:p w:rsidR="005E799A" w:rsidRPr="005E799A" w:rsidRDefault="005E799A" w:rsidP="005E799A">
      <w:pPr>
        <w:spacing w:after="0" w:line="240" w:lineRule="auto"/>
        <w:ind w:left="720"/>
        <w:contextualSpacing/>
        <w:rPr>
          <w:rFonts w:ascii="David" w:eastAsia="Times New Roman" w:hAnsi="David" w:cs="David"/>
          <w:sz w:val="24"/>
          <w:szCs w:val="24"/>
        </w:rPr>
      </w:pPr>
    </w:p>
    <w:p w:rsidR="009122D0" w:rsidRDefault="009122D0" w:rsidP="005E799A">
      <w:pPr>
        <w:spacing w:line="360" w:lineRule="auto"/>
        <w:jc w:val="both"/>
        <w:rPr>
          <w:rFonts w:ascii="David" w:eastAsia="Times New Roman" w:hAnsi="David" w:cs="David"/>
          <w:b/>
          <w:bCs/>
          <w:sz w:val="32"/>
          <w:szCs w:val="32"/>
          <w:highlight w:val="lightGray"/>
          <w:u w:val="single"/>
          <w:rtl/>
        </w:rPr>
      </w:pPr>
    </w:p>
    <w:p w:rsidR="009122D0" w:rsidRDefault="009122D0" w:rsidP="005E799A">
      <w:pPr>
        <w:spacing w:line="360" w:lineRule="auto"/>
        <w:jc w:val="both"/>
        <w:rPr>
          <w:rFonts w:ascii="David" w:eastAsia="Times New Roman" w:hAnsi="David" w:cs="David"/>
          <w:b/>
          <w:bCs/>
          <w:sz w:val="32"/>
          <w:szCs w:val="32"/>
          <w:highlight w:val="lightGray"/>
          <w:u w:val="single"/>
          <w:rtl/>
        </w:rPr>
      </w:pPr>
    </w:p>
    <w:p w:rsidR="005E799A" w:rsidRPr="005E799A" w:rsidRDefault="005E799A" w:rsidP="005E799A">
      <w:pPr>
        <w:spacing w:line="360" w:lineRule="auto"/>
        <w:jc w:val="both"/>
        <w:rPr>
          <w:rFonts w:ascii="David" w:eastAsia="Times New Roman" w:hAnsi="David" w:cs="David"/>
          <w:b/>
          <w:bCs/>
          <w:sz w:val="32"/>
          <w:szCs w:val="32"/>
          <w:u w:val="single"/>
          <w:rtl/>
        </w:rPr>
      </w:pPr>
      <w:r w:rsidRPr="005E799A">
        <w:rPr>
          <w:rFonts w:ascii="David" w:eastAsia="Times New Roman" w:hAnsi="David" w:cs="David"/>
          <w:b/>
          <w:bCs/>
          <w:sz w:val="32"/>
          <w:szCs w:val="32"/>
          <w:highlight w:val="lightGray"/>
          <w:u w:val="single"/>
          <w:rtl/>
        </w:rPr>
        <w:lastRenderedPageBreak/>
        <w:t>עיקר טענות הצדדים בתובענות לפניי;</w:t>
      </w:r>
      <w:r w:rsidRPr="005E799A">
        <w:rPr>
          <w:rFonts w:ascii="David" w:eastAsia="Times New Roman" w:hAnsi="David" w:cs="David"/>
          <w:b/>
          <w:bCs/>
          <w:sz w:val="32"/>
          <w:szCs w:val="32"/>
          <w:u w:val="single"/>
          <w:rtl/>
        </w:rPr>
        <w:t xml:space="preserve"> </w:t>
      </w:r>
    </w:p>
    <w:p w:rsidR="005E799A" w:rsidRPr="005E799A" w:rsidRDefault="005E799A" w:rsidP="005E799A">
      <w:pPr>
        <w:spacing w:line="360" w:lineRule="auto"/>
        <w:jc w:val="both"/>
        <w:rPr>
          <w:rFonts w:ascii="David" w:eastAsia="Times New Roman" w:hAnsi="David" w:cs="David"/>
          <w:b/>
          <w:bCs/>
          <w:sz w:val="28"/>
          <w:szCs w:val="28"/>
          <w:u w:val="single"/>
          <w:rtl/>
        </w:rPr>
      </w:pPr>
      <w:r w:rsidRPr="005E799A">
        <w:rPr>
          <w:rFonts w:ascii="David" w:eastAsia="Times New Roman" w:hAnsi="David" w:cs="David"/>
          <w:b/>
          <w:bCs/>
          <w:sz w:val="28"/>
          <w:szCs w:val="28"/>
          <w:u w:val="single"/>
          <w:rtl/>
        </w:rPr>
        <w:t>טענות התובעת:</w:t>
      </w:r>
    </w:p>
    <w:p w:rsidR="005E799A" w:rsidRPr="005E799A" w:rsidRDefault="005E799A" w:rsidP="005E799A">
      <w:pPr>
        <w:numPr>
          <w:ilvl w:val="0"/>
          <w:numId w:val="1"/>
        </w:numPr>
        <w:spacing w:after="0" w:line="360" w:lineRule="auto"/>
        <w:contextualSpacing/>
        <w:jc w:val="both"/>
        <w:rPr>
          <w:rFonts w:ascii="David" w:eastAsia="Times New Roman" w:hAnsi="David" w:cs="David"/>
          <w:noProof/>
          <w:sz w:val="24"/>
          <w:szCs w:val="24"/>
          <w:rtl/>
        </w:rPr>
      </w:pPr>
      <w:r w:rsidRPr="005E799A">
        <w:rPr>
          <w:rFonts w:ascii="David" w:eastAsia="Times New Roman" w:hAnsi="David" w:cs="David"/>
          <w:sz w:val="24"/>
          <w:szCs w:val="24"/>
          <w:rtl/>
        </w:rPr>
        <w:t>הנתבע עיגן ועיכב בכל יכולתו  את מתן הגט. רק לאחר שערעוריו בבית הדין הרבני הגדול ובג</w:t>
      </w:r>
      <w:r w:rsidR="005A03B4">
        <w:rPr>
          <w:rFonts w:ascii="David" w:eastAsia="Times New Roman" w:hAnsi="David" w:cs="David"/>
          <w:sz w:val="24"/>
          <w:szCs w:val="24"/>
          <w:rtl/>
        </w:rPr>
        <w:t xml:space="preserve">"ץ נדחו, וערב נסיעתו לחו"ל, עת </w:t>
      </w:r>
      <w:r w:rsidRPr="005E799A">
        <w:rPr>
          <w:rFonts w:ascii="David" w:eastAsia="Times New Roman" w:hAnsi="David" w:cs="David"/>
          <w:sz w:val="24"/>
          <w:szCs w:val="24"/>
          <w:rtl/>
        </w:rPr>
        <w:t>היה זקוק לביטול צו עיכוב היציאה מן הארץ, הסכים לתת לה את גטה. מעבר לאישומו כלפיה בבי</w:t>
      </w:r>
      <w:r w:rsidR="005A03B4">
        <w:rPr>
          <w:rFonts w:ascii="David" w:eastAsia="Times New Roman" w:hAnsi="David" w:cs="David"/>
          <w:sz w:val="24"/>
          <w:szCs w:val="24"/>
          <w:rtl/>
        </w:rPr>
        <w:t>ה"ד הרבני לזנות ונוכלות, פגע בה</w:t>
      </w:r>
      <w:r w:rsidRPr="005E799A">
        <w:rPr>
          <w:rFonts w:ascii="David" w:eastAsia="Times New Roman" w:hAnsi="David" w:cs="David"/>
          <w:sz w:val="24"/>
          <w:szCs w:val="24"/>
          <w:rtl/>
        </w:rPr>
        <w:t xml:space="preserve"> ובקטינים כאשר ביקש שלום בית בכדי למנוע את הגט, ובאותה נשימה טען שיעשה זאת רק בכפוף לחתימתה על הסכם ממון בתנאי גזל.</w:t>
      </w:r>
    </w:p>
    <w:p w:rsidR="005E799A" w:rsidRPr="005E799A" w:rsidRDefault="005E799A" w:rsidP="005E799A">
      <w:pPr>
        <w:spacing w:after="0" w:line="240" w:lineRule="auto"/>
        <w:ind w:left="360"/>
        <w:contextualSpacing/>
        <w:jc w:val="both"/>
        <w:rPr>
          <w:rFonts w:ascii="David" w:eastAsia="Times New Roman" w:hAnsi="David" w:cs="David"/>
          <w:noProof/>
          <w:sz w:val="24"/>
          <w:szCs w:val="24"/>
        </w:rPr>
      </w:pPr>
    </w:p>
    <w:p w:rsidR="005E799A" w:rsidRPr="005E799A" w:rsidRDefault="005E799A" w:rsidP="005E799A">
      <w:pPr>
        <w:numPr>
          <w:ilvl w:val="0"/>
          <w:numId w:val="1"/>
        </w:numPr>
        <w:spacing w:after="0" w:line="360" w:lineRule="auto"/>
        <w:contextualSpacing/>
        <w:jc w:val="both"/>
        <w:rPr>
          <w:rFonts w:ascii="David" w:eastAsia="Times New Roman" w:hAnsi="David" w:cs="David"/>
          <w:noProof/>
          <w:sz w:val="24"/>
          <w:szCs w:val="24"/>
        </w:rPr>
      </w:pPr>
      <w:r w:rsidRPr="005E799A">
        <w:rPr>
          <w:rFonts w:ascii="David" w:eastAsia="Times New Roman" w:hAnsi="David" w:cs="David"/>
          <w:sz w:val="24"/>
          <w:szCs w:val="24"/>
          <w:rtl/>
        </w:rPr>
        <w:t xml:space="preserve">לעניין דמי השימוש ופירוק השיתוף בדירה סבורה שחקירתו הנגדית של השמאי שמונה על ידי בית המשפט, לרבות שאלות ההבהרה שנשלחו ע"י הנתבע כלל לא נסובו בשאלת דמי השימוש הראויים אלא בעניין שווי הדירה. לפיכך יש לראות בשיעור דמי השימוש כשיעור סופי ומחייב. כמו כן, השמאי לא ביקש לשנות מקביעותיו במסגרת חוות הדעת, בה לא נפלה כל שגגה,  אף לאחר שנחקר. השמאי העיד שמדובר בנכס מבוקש וסביר שהמחירים אף עלו ממועד מתן השמאות. על כן השוק יקבע  את מחיר הדירה, אגב זכותו של כל צד למימוש זכות הראשונים. </w:t>
      </w:r>
    </w:p>
    <w:p w:rsidR="005E799A" w:rsidRPr="005E799A" w:rsidRDefault="005E799A" w:rsidP="005E799A">
      <w:pPr>
        <w:spacing w:after="0" w:line="240" w:lineRule="auto"/>
        <w:ind w:left="720"/>
        <w:contextualSpacing/>
        <w:rPr>
          <w:rFonts w:ascii="David" w:eastAsia="Times New Roman" w:hAnsi="David" w:cs="David"/>
          <w:noProof/>
          <w:sz w:val="24"/>
          <w:szCs w:val="24"/>
        </w:rPr>
      </w:pPr>
    </w:p>
    <w:p w:rsidR="005E799A" w:rsidRPr="005E799A" w:rsidRDefault="005E799A" w:rsidP="005E799A">
      <w:pPr>
        <w:numPr>
          <w:ilvl w:val="0"/>
          <w:numId w:val="1"/>
        </w:numPr>
        <w:spacing w:after="0" w:line="360" w:lineRule="auto"/>
        <w:contextualSpacing/>
        <w:jc w:val="both"/>
        <w:rPr>
          <w:rFonts w:ascii="David" w:eastAsia="Times New Roman" w:hAnsi="David" w:cs="David"/>
          <w:noProof/>
          <w:sz w:val="24"/>
          <w:szCs w:val="24"/>
          <w:rtl/>
        </w:rPr>
      </w:pPr>
      <w:r w:rsidRPr="005E799A">
        <w:rPr>
          <w:rFonts w:ascii="David" w:eastAsia="Times New Roman" w:hAnsi="David" w:cs="David"/>
          <w:sz w:val="24"/>
          <w:szCs w:val="24"/>
          <w:rtl/>
        </w:rPr>
        <w:t xml:space="preserve">התובעת מתארת שהצדדים חיים בנפרד מיום 12.1.20 (מועד הפירוד) אז עברה להתגורר בבית הוריה עם ילדיהם המשותפים, ומאותו מועד, הנתבע מחזיק בדירה באופן בלעדי. לדבריה, לא נותרה לה ברירה אלא לעזוב את הבית ואף עו"ס לס"ד העידה שהפירוד היה בלתי נמנע וחבל שלא נעשה קודם לכן, שכן התובעת תיארה פחד, חרדה, חיה באיומים, קללות והקטנות. כמו כן, </w:t>
      </w:r>
      <w:proofErr w:type="spellStart"/>
      <w:r w:rsidRPr="005E799A">
        <w:rPr>
          <w:rFonts w:ascii="David" w:eastAsia="Times New Roman" w:hAnsi="David" w:cs="David"/>
          <w:sz w:val="24"/>
          <w:szCs w:val="24"/>
          <w:rtl/>
        </w:rPr>
        <w:t>האפוט</w:t>
      </w:r>
      <w:proofErr w:type="spellEnd"/>
      <w:r w:rsidRPr="005E799A">
        <w:rPr>
          <w:rFonts w:ascii="David" w:eastAsia="Times New Roman" w:hAnsi="David" w:cs="David"/>
          <w:sz w:val="24"/>
          <w:szCs w:val="24"/>
          <w:rtl/>
        </w:rPr>
        <w:t>' לדין העידה שבבית היה כאוס, צעקות וריבים, מאבקים, סחיטה רגשית מצד הנתבע כלפיה וכלפי הילדים והיה צריך להיפרד לפני כן. (מפנה לעדותה עמ' 9-11 לפרוטוקול)</w:t>
      </w:r>
      <w:r w:rsidR="005A03B4">
        <w:rPr>
          <w:rFonts w:ascii="David" w:eastAsia="Times New Roman" w:hAnsi="David" w:cs="David"/>
          <w:sz w:val="24"/>
          <w:szCs w:val="24"/>
          <w:rtl/>
        </w:rPr>
        <w:t>. לגרסתה, הצטברו עדויות המלמדות</w:t>
      </w:r>
      <w:r w:rsidRPr="005E799A">
        <w:rPr>
          <w:rFonts w:ascii="David" w:eastAsia="Times New Roman" w:hAnsi="David" w:cs="David"/>
          <w:sz w:val="24"/>
          <w:szCs w:val="24"/>
          <w:rtl/>
        </w:rPr>
        <w:t xml:space="preserve"> על מסוכנות הנתבע, לרבות בתסקירי גורמי הטיפול והדיווחים, וכל אלה תומכים בטענתה שלא ניתן היה להמשיך לקיים חיים תחת אותה קורת גג וזאת לטובת הקטינים ושלומם.  </w:t>
      </w:r>
    </w:p>
    <w:p w:rsidR="005E799A" w:rsidRPr="005E799A" w:rsidRDefault="005E799A" w:rsidP="005E799A">
      <w:pPr>
        <w:spacing w:after="0" w:line="240" w:lineRule="auto"/>
        <w:ind w:left="720"/>
        <w:contextualSpacing/>
        <w:jc w:val="both"/>
        <w:rPr>
          <w:rFonts w:ascii="David" w:eastAsia="Times New Roman" w:hAnsi="David" w:cs="David"/>
          <w:sz w:val="24"/>
          <w:szCs w:val="24"/>
        </w:rPr>
      </w:pPr>
    </w:p>
    <w:p w:rsidR="005E799A" w:rsidRPr="005E799A" w:rsidRDefault="005E799A" w:rsidP="005A03B4">
      <w:pPr>
        <w:numPr>
          <w:ilvl w:val="0"/>
          <w:numId w:val="1"/>
        </w:numPr>
        <w:spacing w:after="0" w:line="360" w:lineRule="auto"/>
        <w:contextualSpacing/>
        <w:jc w:val="both"/>
        <w:rPr>
          <w:rFonts w:ascii="David" w:eastAsia="Times New Roman" w:hAnsi="David" w:cs="David"/>
          <w:noProof/>
          <w:sz w:val="24"/>
          <w:szCs w:val="24"/>
          <w:rtl/>
        </w:rPr>
      </w:pPr>
      <w:r w:rsidRPr="005E799A">
        <w:rPr>
          <w:rFonts w:ascii="David" w:eastAsia="Times New Roman" w:hAnsi="David" w:cs="David"/>
          <w:sz w:val="24"/>
          <w:szCs w:val="24"/>
          <w:rtl/>
        </w:rPr>
        <w:t xml:space="preserve">עוד סבורה התובעת שמעדותה התחזקה גרסתה, כמו גם לא עלה בידי הנתבע לסתור אותה. למצב הדברים היו מודעים גם גורמי החינוך של הקטינים והמטפל של </w:t>
      </w:r>
      <w:r w:rsidR="00D42473">
        <w:rPr>
          <w:rFonts w:ascii="David" w:eastAsia="Times New Roman" w:hAnsi="David" w:cs="David" w:hint="cs"/>
          <w:sz w:val="24"/>
          <w:szCs w:val="24"/>
          <w:rtl/>
        </w:rPr>
        <w:t>ד'</w:t>
      </w:r>
      <w:r w:rsidRPr="005E799A">
        <w:rPr>
          <w:rFonts w:ascii="David" w:eastAsia="Times New Roman" w:hAnsi="David" w:cs="David"/>
          <w:sz w:val="24"/>
          <w:szCs w:val="24"/>
          <w:rtl/>
        </w:rPr>
        <w:t xml:space="preserve">. כך גם אף מעדות הנתבע בעצמו, בשלושת החודשים שקדמו לפרידה היו "יחסים מתוחים". נוסף על כך, במסרון ששלח לעו"ד </w:t>
      </w:r>
      <w:r w:rsidR="005A03B4">
        <w:rPr>
          <w:rFonts w:ascii="David" w:eastAsia="Times New Roman" w:hAnsi="David" w:cs="David" w:hint="cs"/>
          <w:sz w:val="24"/>
          <w:szCs w:val="24"/>
          <w:rtl/>
        </w:rPr>
        <w:t>**</w:t>
      </w:r>
      <w:r w:rsidR="005A03B4">
        <w:rPr>
          <w:rFonts w:ascii="David" w:eastAsia="Times New Roman" w:hAnsi="David" w:cs="David"/>
          <w:sz w:val="24"/>
          <w:szCs w:val="24"/>
          <w:rtl/>
        </w:rPr>
        <w:t xml:space="preserve"> שגישר בין הצדדים, דיווח הנתבע על המצב בו </w:t>
      </w:r>
      <w:r w:rsidRPr="005E799A">
        <w:rPr>
          <w:rFonts w:ascii="David" w:eastAsia="Times New Roman" w:hAnsi="David" w:cs="David"/>
          <w:sz w:val="24"/>
          <w:szCs w:val="24"/>
          <w:rtl/>
        </w:rPr>
        <w:t xml:space="preserve">היו נתונים.  </w:t>
      </w:r>
    </w:p>
    <w:p w:rsidR="005E799A" w:rsidRPr="005E799A" w:rsidRDefault="005E799A" w:rsidP="005E799A">
      <w:pPr>
        <w:spacing w:after="0" w:line="240" w:lineRule="auto"/>
        <w:ind w:left="720"/>
        <w:contextualSpacing/>
        <w:jc w:val="both"/>
        <w:rPr>
          <w:rFonts w:ascii="David" w:eastAsia="Times New Roman" w:hAnsi="David" w:cs="David"/>
          <w:sz w:val="24"/>
          <w:szCs w:val="24"/>
        </w:rPr>
      </w:pPr>
    </w:p>
    <w:p w:rsidR="005E799A" w:rsidRPr="005E799A" w:rsidRDefault="005E799A" w:rsidP="005A03B4">
      <w:pPr>
        <w:numPr>
          <w:ilvl w:val="0"/>
          <w:numId w:val="1"/>
        </w:numPr>
        <w:spacing w:after="0" w:line="360" w:lineRule="auto"/>
        <w:contextualSpacing/>
        <w:jc w:val="both"/>
        <w:rPr>
          <w:rFonts w:ascii="David" w:eastAsia="Times New Roman" w:hAnsi="David" w:cs="David"/>
          <w:noProof/>
          <w:sz w:val="24"/>
          <w:szCs w:val="24"/>
          <w:rtl/>
        </w:rPr>
      </w:pPr>
      <w:r w:rsidRPr="005E799A">
        <w:rPr>
          <w:rFonts w:ascii="David" w:eastAsia="Times New Roman" w:hAnsi="David" w:cs="David"/>
          <w:sz w:val="24"/>
          <w:szCs w:val="24"/>
          <w:rtl/>
        </w:rPr>
        <w:t xml:space="preserve">התובעת מציינת שביום 24.2.20 עתרה במסגרת תיק המזונות לקבל צו המאפשר לה ולילדים לשוב להתגורר בדירה, ולמנוע את השימוש של הנתבע, אך הוא התנגד נמרצות, חרף העובדה </w:t>
      </w:r>
      <w:r w:rsidRPr="005E799A">
        <w:rPr>
          <w:rFonts w:ascii="David" w:eastAsia="Times New Roman" w:hAnsi="David" w:cs="David"/>
          <w:sz w:val="24"/>
          <w:szCs w:val="24"/>
          <w:rtl/>
        </w:rPr>
        <w:lastRenderedPageBreak/>
        <w:t>שהוכח שאינו מתגורר בה כלל. כמו כן, בחקירתו הודה הנתבע שמתגורר בשכירות ב</w:t>
      </w:r>
      <w:r w:rsidR="005A03B4">
        <w:rPr>
          <w:rFonts w:ascii="David" w:eastAsia="Times New Roman" w:hAnsi="David" w:cs="David" w:hint="cs"/>
          <w:sz w:val="24"/>
          <w:szCs w:val="24"/>
          <w:rtl/>
        </w:rPr>
        <w:t xml:space="preserve">*** </w:t>
      </w:r>
      <w:r w:rsidRPr="005E799A">
        <w:rPr>
          <w:rFonts w:ascii="David" w:eastAsia="Times New Roman" w:hAnsi="David" w:cs="David"/>
          <w:sz w:val="24"/>
          <w:szCs w:val="24"/>
          <w:rtl/>
        </w:rPr>
        <w:t xml:space="preserve">תמורת שכ"ד 6,000 ₪ והדירה משמשת אותו רק לצורכי זמני השהות עם הקטינים. וחרף זאת, גם בימים אלה , כדיווחי </w:t>
      </w:r>
      <w:proofErr w:type="spellStart"/>
      <w:r w:rsidRPr="005E799A">
        <w:rPr>
          <w:rFonts w:ascii="David" w:eastAsia="Times New Roman" w:hAnsi="David" w:cs="David"/>
          <w:sz w:val="24"/>
          <w:szCs w:val="24"/>
          <w:rtl/>
        </w:rPr>
        <w:t>העו"ס</w:t>
      </w:r>
      <w:proofErr w:type="spellEnd"/>
      <w:r w:rsidRPr="005E799A">
        <w:rPr>
          <w:rFonts w:ascii="David" w:eastAsia="Times New Roman" w:hAnsi="David" w:cs="David"/>
          <w:sz w:val="24"/>
          <w:szCs w:val="24"/>
          <w:rtl/>
        </w:rPr>
        <w:t xml:space="preserve"> </w:t>
      </w:r>
      <w:proofErr w:type="spellStart"/>
      <w:r w:rsidRPr="005E799A">
        <w:rPr>
          <w:rFonts w:ascii="David" w:eastAsia="Times New Roman" w:hAnsi="David" w:cs="David"/>
          <w:sz w:val="24"/>
          <w:szCs w:val="24"/>
          <w:rtl/>
        </w:rPr>
        <w:t>והאפוט</w:t>
      </w:r>
      <w:proofErr w:type="spellEnd"/>
      <w:r w:rsidRPr="005E799A">
        <w:rPr>
          <w:rFonts w:ascii="David" w:eastAsia="Times New Roman" w:hAnsi="David" w:cs="David"/>
          <w:sz w:val="24"/>
          <w:szCs w:val="24"/>
          <w:rtl/>
        </w:rPr>
        <w:t xml:space="preserve">' לדין אינו עושה בה שימוש. מכאן, הנתבע השתמש בהליך בחוסר תום לב, באופן בו התעקש על ניהולו ודחה את הקץ תוך שהוא מסרב לכל הסדר שהוצע, ובשל כך שבה ועתרה לפירוק שיתוף עוד ביום  13.12.20. </w:t>
      </w:r>
    </w:p>
    <w:p w:rsidR="005E799A" w:rsidRPr="005E799A" w:rsidRDefault="005E799A" w:rsidP="005E799A">
      <w:pPr>
        <w:spacing w:after="0" w:line="240" w:lineRule="auto"/>
        <w:ind w:left="720"/>
        <w:contextualSpacing/>
        <w:jc w:val="both"/>
        <w:rPr>
          <w:rFonts w:ascii="David" w:eastAsia="Times New Roman" w:hAnsi="David" w:cs="David"/>
          <w:b/>
          <w:bCs/>
          <w:sz w:val="24"/>
          <w:szCs w:val="24"/>
        </w:rPr>
      </w:pPr>
    </w:p>
    <w:p w:rsidR="005E799A" w:rsidRPr="005E799A" w:rsidRDefault="005E799A" w:rsidP="005E799A">
      <w:pPr>
        <w:numPr>
          <w:ilvl w:val="0"/>
          <w:numId w:val="1"/>
        </w:numPr>
        <w:spacing w:after="0" w:line="360" w:lineRule="auto"/>
        <w:contextualSpacing/>
        <w:jc w:val="both"/>
        <w:rPr>
          <w:rFonts w:ascii="David" w:eastAsia="Times New Roman" w:hAnsi="David" w:cs="David"/>
          <w:noProof/>
          <w:sz w:val="24"/>
          <w:szCs w:val="24"/>
          <w:rtl/>
        </w:rPr>
      </w:pPr>
      <w:r w:rsidRPr="005E799A">
        <w:rPr>
          <w:rFonts w:ascii="David" w:eastAsia="Times New Roman" w:hAnsi="David" w:cs="David"/>
          <w:sz w:val="24"/>
          <w:szCs w:val="24"/>
          <w:rtl/>
        </w:rPr>
        <w:t xml:space="preserve">לעניין </w:t>
      </w:r>
      <w:proofErr w:type="spellStart"/>
      <w:r w:rsidRPr="005E799A">
        <w:rPr>
          <w:rFonts w:ascii="David" w:eastAsia="Times New Roman" w:hAnsi="David" w:cs="David"/>
          <w:sz w:val="24"/>
          <w:szCs w:val="24"/>
          <w:rtl/>
        </w:rPr>
        <w:t>חוו"ד</w:t>
      </w:r>
      <w:proofErr w:type="spellEnd"/>
      <w:r w:rsidRPr="005E799A">
        <w:rPr>
          <w:rFonts w:ascii="David" w:eastAsia="Times New Roman" w:hAnsi="David" w:cs="David"/>
          <w:sz w:val="24"/>
          <w:szCs w:val="24"/>
          <w:rtl/>
        </w:rPr>
        <w:t xml:space="preserve"> האקטואר סבורה שזו לא נסתרה ולא הופרכה בחקירתו או בשאלות ההבהרה. לו חפץ הנתבע בעריכת תחשיב נוסף היה עליו להגיש בקשה בעניין, ברם זנח טענתו זו, כעולה מהחלטת בימ"ש מיום 27.12.20, במסגרת הדיון.</w:t>
      </w:r>
    </w:p>
    <w:p w:rsidR="005E799A" w:rsidRPr="005E799A" w:rsidRDefault="005E799A" w:rsidP="005E799A">
      <w:pPr>
        <w:spacing w:after="0" w:line="240" w:lineRule="auto"/>
        <w:ind w:left="720"/>
        <w:contextualSpacing/>
        <w:jc w:val="both"/>
        <w:rPr>
          <w:rFonts w:ascii="David" w:eastAsia="Times New Roman" w:hAnsi="David" w:cs="David"/>
          <w:b/>
          <w:bCs/>
          <w:sz w:val="24"/>
          <w:szCs w:val="24"/>
        </w:rPr>
      </w:pPr>
    </w:p>
    <w:p w:rsidR="005E799A" w:rsidRPr="005E799A" w:rsidRDefault="005E799A" w:rsidP="005E799A">
      <w:pPr>
        <w:numPr>
          <w:ilvl w:val="0"/>
          <w:numId w:val="1"/>
        </w:numPr>
        <w:spacing w:after="0" w:line="360" w:lineRule="auto"/>
        <w:contextualSpacing/>
        <w:jc w:val="both"/>
        <w:rPr>
          <w:rFonts w:ascii="David" w:eastAsia="Times New Roman" w:hAnsi="David" w:cs="David"/>
          <w:noProof/>
          <w:sz w:val="24"/>
          <w:szCs w:val="24"/>
          <w:rtl/>
        </w:rPr>
      </w:pPr>
      <w:r w:rsidRPr="005E799A">
        <w:rPr>
          <w:rFonts w:ascii="David" w:eastAsia="Times New Roman" w:hAnsi="David" w:cs="David"/>
          <w:sz w:val="24"/>
          <w:szCs w:val="24"/>
          <w:rtl/>
        </w:rPr>
        <w:t xml:space="preserve">לעניין הקטינים טוענת שאלה במשמורתה הפיסית, בהשגחתה, אחריותה וטיפולה הבלעדי, תוך שנתבע נעדר מחייהם ומסרב לאמץ את החלטות גורמי הטיפול ועו"ס ממונה. לדבריה, הטיפול הבלעדי בקטינים מצריך ממנה תעצומות נפש רבות בפרט לאור התנהלות הנתבע. עוד מתארת שהנתבע לא קיים את זמני השהות כמפורט בתסקיר מיום 30.9.20 אליהם הגיעו בהסכמה, ודרך ברגל גסה על אחריותו ההורית ועל הגורמים הממונים, תוך שהרהיב עוז להעיד  </w:t>
      </w:r>
      <w:proofErr w:type="spellStart"/>
      <w:r w:rsidRPr="005E799A">
        <w:rPr>
          <w:rFonts w:ascii="David" w:eastAsia="Times New Roman" w:hAnsi="David" w:cs="David"/>
          <w:sz w:val="24"/>
          <w:szCs w:val="24"/>
          <w:rtl/>
        </w:rPr>
        <w:t>שהעו"ס</w:t>
      </w:r>
      <w:proofErr w:type="spellEnd"/>
      <w:r w:rsidRPr="005E799A">
        <w:rPr>
          <w:rFonts w:ascii="David" w:eastAsia="Times New Roman" w:hAnsi="David" w:cs="David"/>
          <w:sz w:val="24"/>
          <w:szCs w:val="24"/>
          <w:rtl/>
        </w:rPr>
        <w:t xml:space="preserve"> אינה אדם ישר ותסקיריה מעוותים, כל זאת שעה שכלל לא זימן אותה לחקירה. כשנשאל בחקירתו מדוע חרף טענותיו כנגד תפקודה לא זימן אותה ענה "טעות שלי". התובעת סבורה שהנתבע שיקר  בעדותו כשטען שהיא מונעת ממנו את המפגשים עם הקטינים לרבות בערבי חג, כאשר הוא בעצמו ויתר על שהותו לצדם. </w:t>
      </w:r>
    </w:p>
    <w:p w:rsidR="005E799A" w:rsidRPr="005E799A" w:rsidRDefault="005E799A" w:rsidP="005E799A">
      <w:pPr>
        <w:spacing w:after="0" w:line="240" w:lineRule="auto"/>
        <w:ind w:left="720"/>
        <w:contextualSpacing/>
        <w:rPr>
          <w:rFonts w:ascii="David" w:eastAsia="Times New Roman" w:hAnsi="David" w:cs="David"/>
          <w:noProof/>
          <w:sz w:val="24"/>
          <w:szCs w:val="24"/>
        </w:rPr>
      </w:pPr>
    </w:p>
    <w:p w:rsidR="005E799A" w:rsidRPr="005E799A" w:rsidRDefault="005E799A" w:rsidP="005A03B4">
      <w:pPr>
        <w:numPr>
          <w:ilvl w:val="0"/>
          <w:numId w:val="1"/>
        </w:numPr>
        <w:spacing w:after="0" w:line="360" w:lineRule="auto"/>
        <w:contextualSpacing/>
        <w:jc w:val="both"/>
        <w:rPr>
          <w:rFonts w:ascii="David" w:eastAsia="Times New Roman" w:hAnsi="David" w:cs="David"/>
          <w:noProof/>
          <w:sz w:val="24"/>
          <w:szCs w:val="24"/>
          <w:rtl/>
        </w:rPr>
      </w:pPr>
      <w:r w:rsidRPr="005E799A">
        <w:rPr>
          <w:rFonts w:ascii="David" w:eastAsia="Times New Roman" w:hAnsi="David" w:cs="David"/>
          <w:sz w:val="24"/>
          <w:szCs w:val="24"/>
          <w:rtl/>
        </w:rPr>
        <w:t>התובעת סבורה שלנתבע בוחן מציאות לקוי ומונע מרצון לנקום בה אגב שימוש בקטינים, ללא רחם. כך גם התנגד למגורי הקטינים עמה בדירתם חרף כך שאינו מתגורר שם,  ובמקביל התנגד למעברם ל</w:t>
      </w:r>
      <w:r w:rsidR="005A03B4">
        <w:rPr>
          <w:rFonts w:ascii="David" w:eastAsia="Times New Roman" w:hAnsi="David" w:cs="David" w:hint="cs"/>
          <w:sz w:val="24"/>
          <w:szCs w:val="24"/>
          <w:rtl/>
        </w:rPr>
        <w:t>****</w:t>
      </w:r>
      <w:r w:rsidRPr="005E799A">
        <w:rPr>
          <w:rFonts w:ascii="David" w:eastAsia="Times New Roman" w:hAnsi="David" w:cs="David"/>
          <w:sz w:val="24"/>
          <w:szCs w:val="24"/>
          <w:rtl/>
        </w:rPr>
        <w:t xml:space="preserve">. עוד התנגד ליציאתם לטיולים, לקיום בר מצווה לקטין, לליווי הנחוץ למפגשים עם הקטין והכל לרעת הילדים. כך גם הודה בחקירתו שהקליט את הקטינים באופן בלתי ראוי ופוגעני, כל זאת, בהיעדר יכולת להבחין בין צרכיו והאינטרסים שלו לבין צורכיהם. בנסיבות אלה, ללא ספק היא ההורה המרכזי, ולמרבה הצער, היחידה שמתפקדת כהורה מיטיב, נוכח ופעיל בחיי הילדים. </w:t>
      </w:r>
    </w:p>
    <w:p w:rsidR="005E799A" w:rsidRPr="005E799A" w:rsidRDefault="005E799A" w:rsidP="005E799A">
      <w:pPr>
        <w:spacing w:after="0" w:line="240" w:lineRule="auto"/>
        <w:ind w:left="720"/>
        <w:contextualSpacing/>
        <w:jc w:val="both"/>
        <w:rPr>
          <w:rFonts w:ascii="David" w:eastAsia="Times New Roman" w:hAnsi="David" w:cs="David"/>
          <w:b/>
          <w:bCs/>
          <w:sz w:val="24"/>
          <w:szCs w:val="24"/>
        </w:rPr>
      </w:pPr>
    </w:p>
    <w:p w:rsidR="005E799A" w:rsidRPr="005E799A" w:rsidRDefault="005E799A" w:rsidP="00D42473">
      <w:pPr>
        <w:numPr>
          <w:ilvl w:val="0"/>
          <w:numId w:val="1"/>
        </w:numPr>
        <w:spacing w:after="0" w:line="360" w:lineRule="auto"/>
        <w:contextualSpacing/>
        <w:jc w:val="both"/>
        <w:rPr>
          <w:rFonts w:ascii="David" w:eastAsia="Times New Roman" w:hAnsi="David" w:cs="David"/>
          <w:noProof/>
          <w:sz w:val="24"/>
          <w:szCs w:val="24"/>
          <w:rtl/>
        </w:rPr>
      </w:pPr>
      <w:r w:rsidRPr="005E799A">
        <w:rPr>
          <w:rFonts w:ascii="David" w:eastAsia="Times New Roman" w:hAnsi="David" w:cs="David"/>
          <w:sz w:val="24"/>
          <w:szCs w:val="24"/>
          <w:rtl/>
        </w:rPr>
        <w:t xml:space="preserve">התובעת סבורה שדין טענות הנתבע כלפיה ולפיהן </w:t>
      </w:r>
      <w:proofErr w:type="spellStart"/>
      <w:r w:rsidRPr="005E799A">
        <w:rPr>
          <w:rFonts w:ascii="David" w:eastAsia="Times New Roman" w:hAnsi="David" w:cs="David"/>
          <w:sz w:val="24"/>
          <w:szCs w:val="24"/>
          <w:rtl/>
        </w:rPr>
        <w:t>מנכרת</w:t>
      </w:r>
      <w:proofErr w:type="spellEnd"/>
      <w:r w:rsidRPr="005E799A">
        <w:rPr>
          <w:rFonts w:ascii="David" w:eastAsia="Times New Roman" w:hAnsi="David" w:cs="David"/>
          <w:sz w:val="24"/>
          <w:szCs w:val="24"/>
          <w:rtl/>
        </w:rPr>
        <w:t xml:space="preserve"> את הילדים, להידחות</w:t>
      </w:r>
      <w:r w:rsidRPr="005E799A">
        <w:rPr>
          <w:rFonts w:ascii="David" w:eastAsia="Times New Roman" w:hAnsi="David" w:cs="David"/>
          <w:b/>
          <w:bCs/>
          <w:sz w:val="24"/>
          <w:szCs w:val="24"/>
          <w:rtl/>
        </w:rPr>
        <w:t xml:space="preserve">; </w:t>
      </w:r>
      <w:r w:rsidRPr="005E799A">
        <w:rPr>
          <w:rFonts w:ascii="David" w:eastAsia="Times New Roman" w:hAnsi="David" w:cs="David"/>
          <w:sz w:val="24"/>
          <w:szCs w:val="24"/>
          <w:rtl/>
        </w:rPr>
        <w:t xml:space="preserve">זמני השהות  חדלו מאז 06/2021 ערב חקירת מעשיו הפליליים. כך גם לא הגיע למפגשים עם הקטין </w:t>
      </w:r>
      <w:r w:rsidR="00D42473">
        <w:rPr>
          <w:rFonts w:ascii="David" w:eastAsia="Times New Roman" w:hAnsi="David" w:cs="David" w:hint="cs"/>
          <w:sz w:val="24"/>
          <w:szCs w:val="24"/>
          <w:rtl/>
        </w:rPr>
        <w:t>ד'</w:t>
      </w:r>
      <w:r w:rsidR="00D42473" w:rsidRPr="005E799A">
        <w:rPr>
          <w:rFonts w:ascii="David" w:eastAsia="Times New Roman" w:hAnsi="David" w:cs="David"/>
          <w:sz w:val="24"/>
          <w:szCs w:val="24"/>
          <w:rtl/>
        </w:rPr>
        <w:t xml:space="preserve"> </w:t>
      </w:r>
      <w:r w:rsidRPr="005E799A">
        <w:rPr>
          <w:rFonts w:ascii="David" w:eastAsia="Times New Roman" w:hAnsi="David" w:cs="David"/>
          <w:sz w:val="24"/>
          <w:szCs w:val="24"/>
          <w:rtl/>
        </w:rPr>
        <w:t xml:space="preserve">בנוכחות המלווה אגב הפרת החלטות שיפוטיות ופגיעה בקטין. צו להפסקת המפגשים עם הקטין ניתן ביום 27.6.21 ובימ"ש ביקש להודיע תוך יומיים על זהות המלווה למפגשי הקטין בשל הנסיבות, ולהחלטה זו הנתבע לא הגיב. ביום 12.7.21 ניתנה החלטה נוספת אשר פתחה </w:t>
      </w:r>
      <w:r w:rsidRPr="005E799A">
        <w:rPr>
          <w:rFonts w:ascii="David" w:eastAsia="Times New Roman" w:hAnsi="David" w:cs="David"/>
          <w:sz w:val="24"/>
          <w:szCs w:val="24"/>
          <w:rtl/>
        </w:rPr>
        <w:lastRenderedPageBreak/>
        <w:t xml:space="preserve">שעריה לנתבע להציע מלווה מטעמו, אך הוא לא הגיב. יתרה מכך, ביום 27.7.21 הודיע שלא יאפשר קיום מפגשים עם בנו בליווי אדם נוסף ולכן אלו הופסקו. בנסיבות אלה, העברת המפגשים לפיקוח נעשתה בשל עוולותיו של הנתבע ולאחר שהמשטרה הרחיקה אותו מבנו הקטין למשך 14 ימים. כך גם עו"ס המליצה על טיפול לקטין </w:t>
      </w:r>
      <w:r w:rsidR="00D42473">
        <w:rPr>
          <w:rFonts w:ascii="David" w:eastAsia="Times New Roman" w:hAnsi="David" w:cs="David" w:hint="cs"/>
          <w:sz w:val="24"/>
          <w:szCs w:val="24"/>
          <w:rtl/>
        </w:rPr>
        <w:t>ד'</w:t>
      </w:r>
      <w:r w:rsidR="00D42473" w:rsidRPr="005E799A">
        <w:rPr>
          <w:rFonts w:ascii="David" w:eastAsia="Times New Roman" w:hAnsi="David" w:cs="David"/>
          <w:sz w:val="24"/>
          <w:szCs w:val="24"/>
          <w:rtl/>
        </w:rPr>
        <w:t xml:space="preserve"> </w:t>
      </w:r>
      <w:r w:rsidRPr="005E799A">
        <w:rPr>
          <w:rFonts w:ascii="David" w:eastAsia="Times New Roman" w:hAnsi="David" w:cs="David"/>
          <w:sz w:val="24"/>
          <w:szCs w:val="24"/>
          <w:rtl/>
        </w:rPr>
        <w:t xml:space="preserve">ומטפלת ביקשה לשתף הנתבע בטיפול עם הקטין. אולם, נוכח התנהלות הנתבע ולאחר שהתקבל דיווח חסוי, התקיימו רק שני מפגשים, כאמור בהחלטה מיום 5.12.21. </w:t>
      </w:r>
    </w:p>
    <w:p w:rsidR="005E799A" w:rsidRPr="005E799A" w:rsidRDefault="005E799A" w:rsidP="005E799A">
      <w:pPr>
        <w:spacing w:after="0" w:line="240" w:lineRule="auto"/>
        <w:ind w:left="720"/>
        <w:contextualSpacing/>
        <w:jc w:val="both"/>
        <w:rPr>
          <w:rFonts w:ascii="David" w:eastAsia="Times New Roman" w:hAnsi="David" w:cs="David"/>
          <w:b/>
          <w:bCs/>
          <w:sz w:val="24"/>
          <w:szCs w:val="24"/>
        </w:rPr>
      </w:pPr>
    </w:p>
    <w:p w:rsidR="005E799A" w:rsidRPr="005E799A" w:rsidRDefault="005E799A" w:rsidP="005A03B4">
      <w:pPr>
        <w:numPr>
          <w:ilvl w:val="0"/>
          <w:numId w:val="1"/>
        </w:numPr>
        <w:spacing w:after="0" w:line="360" w:lineRule="auto"/>
        <w:contextualSpacing/>
        <w:jc w:val="both"/>
        <w:rPr>
          <w:rFonts w:ascii="David" w:eastAsia="Times New Roman" w:hAnsi="David" w:cs="David"/>
          <w:noProof/>
          <w:sz w:val="24"/>
          <w:szCs w:val="24"/>
          <w:rtl/>
        </w:rPr>
      </w:pPr>
      <w:r w:rsidRPr="005E799A">
        <w:rPr>
          <w:rFonts w:ascii="David" w:eastAsia="Times New Roman" w:hAnsi="David" w:cs="David"/>
          <w:sz w:val="24"/>
          <w:szCs w:val="24"/>
          <w:rtl/>
        </w:rPr>
        <w:t xml:space="preserve">בשאלת דמי המזונות; טוענת שנקבעו פערי ההשתכרות בין הצדדים, כמפורט בחו"ד האקטואר שלא נסתרה. הנתבע אישר בחקירתו שנותן יעוץ לחברות בתחומי נדל"ן ואיכות הסביבה וכן שביצע רכישת מניות. האקטואר בחקירתו הנגדית הדגיש שהמוניטין של הנתבע הוערך על ידו בהפחתה של 25% מהמצב בפועל.  לעניין החברה </w:t>
      </w:r>
      <w:r w:rsidRPr="005E799A">
        <w:rPr>
          <w:rFonts w:ascii="David" w:eastAsia="Times New Roman" w:hAnsi="David" w:cs="David"/>
          <w:noProof/>
          <w:sz w:val="24"/>
          <w:szCs w:val="24"/>
        </w:rPr>
        <w:t>"</w:t>
      </w:r>
      <w:r w:rsidR="005A03B4">
        <w:rPr>
          <w:rFonts w:ascii="David" w:eastAsia="Times New Roman" w:hAnsi="David" w:cs="David" w:hint="cs"/>
          <w:sz w:val="24"/>
          <w:szCs w:val="24"/>
        </w:rPr>
        <w:t>Z</w:t>
      </w:r>
      <w:r w:rsidRPr="005E799A">
        <w:rPr>
          <w:rFonts w:ascii="David" w:eastAsia="Times New Roman" w:hAnsi="David" w:cs="David"/>
          <w:noProof/>
          <w:sz w:val="24"/>
          <w:szCs w:val="24"/>
        </w:rPr>
        <w:t>"</w:t>
      </w:r>
      <w:r w:rsidRPr="005E799A">
        <w:rPr>
          <w:rFonts w:ascii="David" w:eastAsia="Times New Roman" w:hAnsi="David" w:cs="David"/>
          <w:sz w:val="24"/>
          <w:szCs w:val="24"/>
          <w:rtl/>
        </w:rPr>
        <w:t xml:space="preserve"> שהייתה רשומה על שמה, טוענת שזו  נפתחה לצורכי פעילות עסקית של הנתבע בלבד. מעדות המומחה עולה שעיקר הפעילות של החברה הייתה מהכנסות הנתבע, תוך שהכנסותיה היו בהיקף מינורי.  </w:t>
      </w:r>
    </w:p>
    <w:p w:rsidR="005E799A" w:rsidRPr="005E799A" w:rsidRDefault="005E799A" w:rsidP="005E799A">
      <w:pPr>
        <w:spacing w:after="0" w:line="240" w:lineRule="auto"/>
        <w:ind w:left="720"/>
        <w:contextualSpacing/>
        <w:jc w:val="both"/>
        <w:rPr>
          <w:rFonts w:ascii="David" w:eastAsia="Times New Roman" w:hAnsi="David" w:cs="David"/>
          <w:sz w:val="24"/>
          <w:szCs w:val="24"/>
        </w:rPr>
      </w:pPr>
    </w:p>
    <w:p w:rsidR="005E799A" w:rsidRPr="005E799A" w:rsidRDefault="005E799A" w:rsidP="005E799A">
      <w:pPr>
        <w:numPr>
          <w:ilvl w:val="0"/>
          <w:numId w:val="1"/>
        </w:numPr>
        <w:spacing w:after="0" w:line="360" w:lineRule="auto"/>
        <w:contextualSpacing/>
        <w:jc w:val="both"/>
        <w:rPr>
          <w:rFonts w:ascii="David" w:eastAsia="Times New Roman" w:hAnsi="David" w:cs="David"/>
          <w:noProof/>
          <w:sz w:val="24"/>
          <w:szCs w:val="24"/>
          <w:rtl/>
        </w:rPr>
      </w:pPr>
      <w:r w:rsidRPr="005E799A">
        <w:rPr>
          <w:rFonts w:ascii="David" w:eastAsia="Times New Roman" w:hAnsi="David" w:cs="David"/>
          <w:sz w:val="24"/>
          <w:szCs w:val="24"/>
          <w:rtl/>
        </w:rPr>
        <w:t xml:space="preserve">לדידה, הנתבע טוען ליכולת השתכרותו נמוכה מהקבוע בחו"ד אך לא הוכיח זאת ולא הציג נתוני הכנסות המוכיחות אחרת. כאשר נשאל על כך השיב שלא ידע שנדרש לעשות זאת ויעשה זאת בסיכומיו, וזאת בניגוד לצו האוסר על צירוף מסמכים שלא הוגשו. </w:t>
      </w:r>
    </w:p>
    <w:p w:rsidR="005E799A" w:rsidRPr="005E799A" w:rsidRDefault="005E799A" w:rsidP="005E799A">
      <w:pPr>
        <w:spacing w:after="0" w:line="240" w:lineRule="auto"/>
        <w:jc w:val="both"/>
        <w:rPr>
          <w:rFonts w:ascii="David" w:eastAsia="Times New Roman" w:hAnsi="David" w:cs="David"/>
          <w:noProof/>
          <w:sz w:val="24"/>
          <w:szCs w:val="24"/>
        </w:rPr>
      </w:pPr>
    </w:p>
    <w:p w:rsidR="005E799A" w:rsidRPr="005E799A" w:rsidRDefault="005A03B4" w:rsidP="005E799A">
      <w:pPr>
        <w:numPr>
          <w:ilvl w:val="0"/>
          <w:numId w:val="1"/>
        </w:numPr>
        <w:spacing w:after="0" w:line="360" w:lineRule="auto"/>
        <w:contextualSpacing/>
        <w:jc w:val="both"/>
        <w:rPr>
          <w:rFonts w:ascii="David" w:eastAsia="Times New Roman" w:hAnsi="David" w:cs="David"/>
          <w:noProof/>
          <w:sz w:val="24"/>
          <w:szCs w:val="24"/>
        </w:rPr>
      </w:pPr>
      <w:r>
        <w:rPr>
          <w:rFonts w:ascii="David" w:eastAsia="Times New Roman" w:hAnsi="David" w:cs="David"/>
          <w:sz w:val="24"/>
          <w:szCs w:val="24"/>
          <w:rtl/>
        </w:rPr>
        <w:t>את צרכי הקטינים אומדת התובעת</w:t>
      </w:r>
      <w:r w:rsidR="005E799A" w:rsidRPr="005E799A">
        <w:rPr>
          <w:rFonts w:ascii="David" w:eastAsia="Times New Roman" w:hAnsi="David" w:cs="David"/>
          <w:sz w:val="24"/>
          <w:szCs w:val="24"/>
          <w:rtl/>
        </w:rPr>
        <w:t xml:space="preserve"> בסך </w:t>
      </w:r>
      <w:r>
        <w:rPr>
          <w:rFonts w:ascii="David" w:eastAsia="Times New Roman" w:hAnsi="David" w:cs="David"/>
          <w:sz w:val="24"/>
          <w:szCs w:val="24"/>
          <w:rtl/>
        </w:rPr>
        <w:t>של 2,000 ₪ לחודש, ואלה כוללים</w:t>
      </w:r>
      <w:r w:rsidR="005E799A" w:rsidRPr="005E799A">
        <w:rPr>
          <w:rFonts w:ascii="David" w:eastAsia="Times New Roman" w:hAnsi="David" w:cs="David"/>
          <w:sz w:val="24"/>
          <w:szCs w:val="24"/>
          <w:rtl/>
        </w:rPr>
        <w:t xml:space="preserve"> מזון, מוצרי היגיינה, ביגוד, הנעלה, דמי כיס, צורכי יומיום ודמי טיפול ; לדבריה, עותרת למזונות על הצד הנמוך חרף היותם בגיל ההתבגרות כמו גם מורגלים לרמת חיים גבוהה, בהתחשב בקיום זמני שהות עתידיים בבית הנתבע. את דמי המדור ואחזקתו אומדת בסך של  1,000 ₪ לחודש לכל קטין, ואלה כוללים שכ"ד בסך  4,300 ₪ לחודש, חשמל, כבלים, גז, ניקיון ועוד. עוד טוענת שבשל כך שהנתבע  איש עסקים בכיר שלא חולק בנטל גידול הקטינים והוצאותיהם, יש לחייבו לשאת במלוא הוצאות החינוך והבריאות החריגות עבורם. </w:t>
      </w:r>
      <w:r w:rsidR="005E799A" w:rsidRPr="005E799A">
        <w:rPr>
          <w:rFonts w:ascii="David" w:eastAsia="Times New Roman" w:hAnsi="David" w:cs="David"/>
          <w:noProof/>
          <w:sz w:val="24"/>
          <w:szCs w:val="24"/>
          <w:rtl/>
        </w:rPr>
        <w:t>לחיזוק טענתה מציינת ש</w:t>
      </w:r>
      <w:r w:rsidR="005E799A" w:rsidRPr="005E799A">
        <w:rPr>
          <w:rFonts w:ascii="David" w:eastAsia="Times New Roman" w:hAnsi="David" w:cs="David"/>
          <w:sz w:val="24"/>
          <w:szCs w:val="24"/>
          <w:rtl/>
        </w:rPr>
        <w:t xml:space="preserve">הנתבע בעצמו הצהיר בתגובתו למזונות הזמניים שהוצאות דמי אירוח הקטינים אצלו במהלך 68 ימים עולים לכדי סך של 9,730 ₪ לחודש ובחקירתו הנגדית אף אישר טענה זו. </w:t>
      </w:r>
    </w:p>
    <w:p w:rsidR="005E799A" w:rsidRPr="005E799A" w:rsidRDefault="005E799A" w:rsidP="005E799A">
      <w:pPr>
        <w:spacing w:after="0" w:line="240" w:lineRule="auto"/>
        <w:ind w:left="720"/>
        <w:contextualSpacing/>
        <w:jc w:val="both"/>
        <w:rPr>
          <w:rFonts w:ascii="David" w:eastAsia="Times New Roman" w:hAnsi="David" w:cs="David"/>
          <w:b/>
          <w:bCs/>
          <w:sz w:val="24"/>
          <w:szCs w:val="24"/>
          <w:u w:val="single"/>
        </w:rPr>
      </w:pPr>
    </w:p>
    <w:p w:rsidR="005E799A" w:rsidRPr="005E799A" w:rsidRDefault="005E799A" w:rsidP="005E799A">
      <w:pPr>
        <w:numPr>
          <w:ilvl w:val="0"/>
          <w:numId w:val="1"/>
        </w:numPr>
        <w:spacing w:after="0" w:line="360" w:lineRule="auto"/>
        <w:contextualSpacing/>
        <w:jc w:val="both"/>
        <w:rPr>
          <w:rFonts w:ascii="David" w:eastAsia="Times New Roman" w:hAnsi="David" w:cs="David"/>
          <w:sz w:val="24"/>
          <w:szCs w:val="24"/>
          <w:rtl/>
        </w:rPr>
      </w:pPr>
      <w:r w:rsidRPr="005E799A">
        <w:rPr>
          <w:rFonts w:ascii="David" w:eastAsia="Times New Roman" w:hAnsi="David" w:cs="David"/>
          <w:b/>
          <w:bCs/>
          <w:sz w:val="24"/>
          <w:szCs w:val="24"/>
          <w:u w:val="single"/>
          <w:rtl/>
        </w:rPr>
        <w:t>סיכום טענות ועתירות התובעת:</w:t>
      </w:r>
    </w:p>
    <w:p w:rsidR="005E799A" w:rsidRPr="005E799A" w:rsidRDefault="005E799A" w:rsidP="005E799A">
      <w:pPr>
        <w:numPr>
          <w:ilvl w:val="0"/>
          <w:numId w:val="6"/>
        </w:numPr>
        <w:spacing w:after="0" w:line="360" w:lineRule="auto"/>
        <w:contextualSpacing/>
        <w:jc w:val="both"/>
        <w:rPr>
          <w:rFonts w:ascii="David" w:eastAsia="Times New Roman" w:hAnsi="David" w:cs="David"/>
          <w:noProof/>
          <w:sz w:val="24"/>
          <w:szCs w:val="24"/>
          <w:rtl/>
        </w:rPr>
      </w:pPr>
      <w:r w:rsidRPr="005E799A">
        <w:rPr>
          <w:rFonts w:ascii="David" w:eastAsia="Times New Roman" w:hAnsi="David" w:cs="David"/>
          <w:b/>
          <w:bCs/>
          <w:sz w:val="24"/>
          <w:szCs w:val="24"/>
          <w:rtl/>
        </w:rPr>
        <w:t>לחייב את הנתבע בדמי שימוש</w:t>
      </w:r>
      <w:r w:rsidRPr="005E799A">
        <w:rPr>
          <w:rFonts w:ascii="David" w:eastAsia="Times New Roman" w:hAnsi="David" w:cs="David"/>
          <w:sz w:val="24"/>
          <w:szCs w:val="24"/>
          <w:rtl/>
        </w:rPr>
        <w:t xml:space="preserve"> - החל מיום הפירוד 12.1.20 ועד לפירוק השיתוף בפועל או מועד מסירת החזקה לידי כונס נכסים, בשווי מחצית מדמי שהשימוש שנקבעו ע"י השמאי, קרי 2,500 ₪ לחודש. את הסכום הנ"ל יש לקזז מחלקו של הנתבע בעת מכירת הנכס.  </w:t>
      </w:r>
    </w:p>
    <w:p w:rsidR="005E799A" w:rsidRPr="005E799A" w:rsidRDefault="005E799A" w:rsidP="005E799A">
      <w:pPr>
        <w:numPr>
          <w:ilvl w:val="0"/>
          <w:numId w:val="6"/>
        </w:numPr>
        <w:spacing w:after="0" w:line="360" w:lineRule="auto"/>
        <w:contextualSpacing/>
        <w:jc w:val="both"/>
        <w:rPr>
          <w:rFonts w:ascii="David" w:eastAsia="Times New Roman" w:hAnsi="David" w:cs="David"/>
          <w:noProof/>
          <w:sz w:val="24"/>
          <w:szCs w:val="24"/>
        </w:rPr>
      </w:pPr>
      <w:r w:rsidRPr="005E799A">
        <w:rPr>
          <w:rFonts w:ascii="David" w:eastAsia="Times New Roman" w:hAnsi="David" w:cs="David"/>
          <w:b/>
          <w:bCs/>
          <w:sz w:val="24"/>
          <w:szCs w:val="24"/>
          <w:rtl/>
        </w:rPr>
        <w:lastRenderedPageBreak/>
        <w:t>פירוק שיתוף בדירה</w:t>
      </w:r>
      <w:r w:rsidRPr="005E799A">
        <w:rPr>
          <w:rFonts w:ascii="David" w:eastAsia="Times New Roman" w:hAnsi="David" w:cs="David"/>
          <w:sz w:val="24"/>
          <w:szCs w:val="24"/>
          <w:rtl/>
        </w:rPr>
        <w:t xml:space="preserve"> בדרך של מכר בשוק החופשי אגב מינוי ב"כ הצדדים ככונס נכסים. כן ליתן צו המורה לנתבע להעביר את החזקה בנכס לידי כונס הנכסים בתוך ימים בודדים לטובת מכר מהיר שהרי ממילא אינו מתגורר בדירה.</w:t>
      </w:r>
    </w:p>
    <w:p w:rsidR="005E799A" w:rsidRPr="005E799A" w:rsidRDefault="005E799A" w:rsidP="005E799A">
      <w:pPr>
        <w:spacing w:after="0" w:line="240" w:lineRule="auto"/>
        <w:ind w:left="720"/>
        <w:contextualSpacing/>
        <w:rPr>
          <w:rFonts w:ascii="David" w:eastAsia="Times New Roman" w:hAnsi="David" w:cs="David"/>
          <w:noProof/>
          <w:sz w:val="24"/>
          <w:szCs w:val="24"/>
        </w:rPr>
      </w:pPr>
    </w:p>
    <w:p w:rsidR="005E799A" w:rsidRPr="005E799A" w:rsidRDefault="005E799A" w:rsidP="005E799A">
      <w:pPr>
        <w:numPr>
          <w:ilvl w:val="0"/>
          <w:numId w:val="6"/>
        </w:numPr>
        <w:spacing w:after="0" w:line="360" w:lineRule="auto"/>
        <w:contextualSpacing/>
        <w:jc w:val="both"/>
        <w:rPr>
          <w:rFonts w:ascii="David" w:eastAsia="Times New Roman" w:hAnsi="David" w:cs="David"/>
          <w:sz w:val="24"/>
          <w:szCs w:val="24"/>
          <w:rtl/>
        </w:rPr>
      </w:pPr>
      <w:r w:rsidRPr="005E799A">
        <w:rPr>
          <w:rFonts w:ascii="David" w:eastAsia="Times New Roman" w:hAnsi="David" w:cs="David"/>
          <w:b/>
          <w:bCs/>
          <w:sz w:val="24"/>
          <w:szCs w:val="24"/>
          <w:rtl/>
        </w:rPr>
        <w:t xml:space="preserve">איזון זכויות הצדדים לפי חו"ד האקטואר </w:t>
      </w:r>
      <w:r w:rsidRPr="005E799A">
        <w:rPr>
          <w:rFonts w:ascii="David" w:eastAsia="Times New Roman" w:hAnsi="David" w:cs="David"/>
          <w:sz w:val="24"/>
          <w:szCs w:val="24"/>
          <w:rtl/>
        </w:rPr>
        <w:t xml:space="preserve">באופן בו יינתן תוקף של פס"ד לחלופה השנייה, ולהורות שהסכום הקבוע יישא הפרשי ריבית והצמדה עד התשלום בפועל. כמו כן להורות שגם התשלומים העיתיים כאמור בסעיף 2 ב' לחו"ד יקוזזו מתוך חלקו של הנתבע בדירה אגב הליך פירוק השיתוף. כן מבוקש לאשר את הפסיקתות לחלוקת חיסכון הפנסיוני לצורך רישומן כחוק. </w:t>
      </w:r>
    </w:p>
    <w:p w:rsidR="005E799A" w:rsidRPr="005E799A" w:rsidRDefault="005E799A" w:rsidP="005E799A">
      <w:pPr>
        <w:spacing w:after="0" w:line="240" w:lineRule="auto"/>
        <w:ind w:left="720"/>
        <w:contextualSpacing/>
        <w:rPr>
          <w:rFonts w:ascii="David" w:eastAsia="Times New Roman" w:hAnsi="David" w:cs="David"/>
          <w:sz w:val="24"/>
          <w:szCs w:val="24"/>
        </w:rPr>
      </w:pPr>
    </w:p>
    <w:p w:rsidR="005E799A" w:rsidRPr="005E799A" w:rsidRDefault="005E799A" w:rsidP="005E799A">
      <w:pPr>
        <w:numPr>
          <w:ilvl w:val="0"/>
          <w:numId w:val="6"/>
        </w:numPr>
        <w:spacing w:after="0" w:line="360" w:lineRule="auto"/>
        <w:contextualSpacing/>
        <w:jc w:val="both"/>
        <w:rPr>
          <w:rFonts w:ascii="David" w:eastAsia="Times New Roman" w:hAnsi="David" w:cs="David"/>
          <w:noProof/>
          <w:sz w:val="24"/>
          <w:szCs w:val="24"/>
          <w:rtl/>
        </w:rPr>
      </w:pPr>
      <w:r w:rsidRPr="005E799A">
        <w:rPr>
          <w:rFonts w:ascii="David" w:eastAsia="Times New Roman" w:hAnsi="David" w:cs="David"/>
          <w:sz w:val="24"/>
          <w:szCs w:val="24"/>
          <w:rtl/>
        </w:rPr>
        <w:t xml:space="preserve">לאיזון סופי של שווי </w:t>
      </w:r>
      <w:r w:rsidRPr="005E799A">
        <w:rPr>
          <w:rFonts w:ascii="David" w:eastAsia="Times New Roman" w:hAnsi="David" w:cs="David"/>
          <w:b/>
          <w:bCs/>
          <w:sz w:val="24"/>
          <w:szCs w:val="24"/>
          <w:u w:val="single"/>
          <w:rtl/>
        </w:rPr>
        <w:t>התכולה והרכב</w:t>
      </w:r>
      <w:r w:rsidRPr="005E799A">
        <w:rPr>
          <w:rFonts w:ascii="David" w:eastAsia="Times New Roman" w:hAnsi="David" w:cs="David"/>
          <w:sz w:val="24"/>
          <w:szCs w:val="24"/>
          <w:rtl/>
        </w:rPr>
        <w:t xml:space="preserve"> יש לקזז מהסכומים המגיעים לה, כקבוע בחוות הדעת, מחצית משווי הרכב נכון לחודש 6/2020 וכן סך של 2,500 ₪ שנקבעו בהחלטת בית המשפט.</w:t>
      </w:r>
    </w:p>
    <w:p w:rsidR="005E799A" w:rsidRPr="005E799A" w:rsidRDefault="005E799A" w:rsidP="005E799A">
      <w:pPr>
        <w:spacing w:after="0" w:line="240" w:lineRule="auto"/>
        <w:ind w:left="720"/>
        <w:contextualSpacing/>
        <w:rPr>
          <w:rFonts w:ascii="David" w:eastAsia="Times New Roman" w:hAnsi="David" w:cs="David"/>
          <w:noProof/>
          <w:sz w:val="24"/>
          <w:szCs w:val="24"/>
        </w:rPr>
      </w:pPr>
    </w:p>
    <w:p w:rsidR="005E799A" w:rsidRPr="005E799A" w:rsidRDefault="005E799A" w:rsidP="005E799A">
      <w:pPr>
        <w:numPr>
          <w:ilvl w:val="0"/>
          <w:numId w:val="6"/>
        </w:numPr>
        <w:spacing w:after="0" w:line="360" w:lineRule="auto"/>
        <w:contextualSpacing/>
        <w:jc w:val="both"/>
        <w:rPr>
          <w:rFonts w:ascii="David" w:eastAsia="Times New Roman" w:hAnsi="David" w:cs="David"/>
          <w:b/>
          <w:bCs/>
          <w:noProof/>
          <w:sz w:val="24"/>
          <w:szCs w:val="24"/>
          <w:rtl/>
        </w:rPr>
      </w:pPr>
      <w:r w:rsidRPr="005E799A">
        <w:rPr>
          <w:rFonts w:ascii="David" w:eastAsia="Times New Roman" w:hAnsi="David" w:cs="David"/>
          <w:sz w:val="24"/>
          <w:szCs w:val="24"/>
          <w:rtl/>
        </w:rPr>
        <w:t>להורות על דחיית</w:t>
      </w:r>
      <w:r w:rsidRPr="005E799A">
        <w:rPr>
          <w:rFonts w:ascii="David" w:eastAsia="Times New Roman" w:hAnsi="David" w:cs="David"/>
          <w:b/>
          <w:bCs/>
          <w:sz w:val="24"/>
          <w:szCs w:val="24"/>
          <w:rtl/>
        </w:rPr>
        <w:t xml:space="preserve"> תביעת הנתבע לניכור הורי </w:t>
      </w:r>
      <w:r w:rsidRPr="005E799A">
        <w:rPr>
          <w:rFonts w:ascii="David" w:eastAsia="Times New Roman" w:hAnsi="David" w:cs="David"/>
          <w:sz w:val="24"/>
          <w:szCs w:val="24"/>
          <w:rtl/>
        </w:rPr>
        <w:t>אגב חיובו בהוצאות כבדות שכן אינו משתף פעולה ופועל כהחלטות בימ"ש.</w:t>
      </w:r>
    </w:p>
    <w:p w:rsidR="005E799A" w:rsidRPr="005E799A" w:rsidRDefault="005E799A" w:rsidP="005E799A">
      <w:pPr>
        <w:spacing w:after="0" w:line="240" w:lineRule="auto"/>
        <w:ind w:left="720"/>
        <w:contextualSpacing/>
        <w:rPr>
          <w:rFonts w:ascii="David" w:eastAsia="Times New Roman" w:hAnsi="David" w:cs="David"/>
          <w:b/>
          <w:bCs/>
          <w:noProof/>
          <w:sz w:val="24"/>
          <w:szCs w:val="24"/>
        </w:rPr>
      </w:pPr>
    </w:p>
    <w:p w:rsidR="005E799A" w:rsidRPr="005E799A" w:rsidRDefault="005E799A" w:rsidP="005A03B4">
      <w:pPr>
        <w:numPr>
          <w:ilvl w:val="0"/>
          <w:numId w:val="6"/>
        </w:numPr>
        <w:spacing w:after="0" w:line="360" w:lineRule="auto"/>
        <w:contextualSpacing/>
        <w:jc w:val="both"/>
        <w:rPr>
          <w:rFonts w:ascii="David" w:eastAsia="Times New Roman" w:hAnsi="David" w:cs="David"/>
          <w:b/>
          <w:bCs/>
          <w:noProof/>
          <w:sz w:val="24"/>
          <w:szCs w:val="24"/>
          <w:rtl/>
        </w:rPr>
      </w:pPr>
      <w:r w:rsidRPr="005E799A">
        <w:rPr>
          <w:rFonts w:ascii="David" w:eastAsia="Times New Roman" w:hAnsi="David" w:cs="David"/>
          <w:sz w:val="24"/>
          <w:szCs w:val="24"/>
          <w:rtl/>
        </w:rPr>
        <w:t>לחייב את הנתבע</w:t>
      </w:r>
      <w:r w:rsidRPr="005E799A">
        <w:rPr>
          <w:rFonts w:ascii="David" w:eastAsia="Times New Roman" w:hAnsi="David" w:cs="David"/>
          <w:b/>
          <w:bCs/>
          <w:sz w:val="24"/>
          <w:szCs w:val="24"/>
          <w:rtl/>
        </w:rPr>
        <w:t xml:space="preserve"> בדמי מזונות </w:t>
      </w:r>
      <w:r w:rsidR="005A03B4">
        <w:rPr>
          <w:rFonts w:ascii="David" w:eastAsia="Times New Roman" w:hAnsi="David" w:cs="David"/>
          <w:sz w:val="24"/>
          <w:szCs w:val="24"/>
          <w:rtl/>
        </w:rPr>
        <w:t xml:space="preserve"> בסך</w:t>
      </w:r>
      <w:r w:rsidRPr="005E799A">
        <w:rPr>
          <w:rFonts w:ascii="David" w:eastAsia="Times New Roman" w:hAnsi="David" w:cs="David"/>
          <w:b/>
          <w:bCs/>
          <w:sz w:val="24"/>
          <w:szCs w:val="24"/>
          <w:rtl/>
        </w:rPr>
        <w:t xml:space="preserve"> </w:t>
      </w:r>
      <w:r w:rsidRPr="005E799A">
        <w:rPr>
          <w:rFonts w:ascii="David" w:eastAsia="Times New Roman" w:hAnsi="David" w:cs="David"/>
          <w:sz w:val="24"/>
          <w:szCs w:val="24"/>
          <w:rtl/>
        </w:rPr>
        <w:t xml:space="preserve">6,000 ₪ לחודש כולל מדור ואחזקתו החל ממועד פתיחת תיק </w:t>
      </w:r>
      <w:proofErr w:type="spellStart"/>
      <w:r w:rsidRPr="005E799A">
        <w:rPr>
          <w:rFonts w:ascii="David" w:eastAsia="Times New Roman" w:hAnsi="David" w:cs="David"/>
          <w:sz w:val="24"/>
          <w:szCs w:val="24"/>
          <w:rtl/>
        </w:rPr>
        <w:t>י"ס</w:t>
      </w:r>
      <w:proofErr w:type="spellEnd"/>
      <w:r w:rsidRPr="005E799A">
        <w:rPr>
          <w:rFonts w:ascii="David" w:eastAsia="Times New Roman" w:hAnsi="David" w:cs="David"/>
          <w:sz w:val="24"/>
          <w:szCs w:val="24"/>
          <w:rtl/>
        </w:rPr>
        <w:t>.</w:t>
      </w:r>
      <w:r w:rsidRPr="005E799A">
        <w:rPr>
          <w:rFonts w:ascii="David" w:eastAsia="Times New Roman" w:hAnsi="David" w:cs="David"/>
          <w:b/>
          <w:bCs/>
          <w:sz w:val="24"/>
          <w:szCs w:val="24"/>
          <w:rtl/>
        </w:rPr>
        <w:t xml:space="preserve"> </w:t>
      </w:r>
      <w:r w:rsidRPr="005E799A">
        <w:rPr>
          <w:rFonts w:ascii="David" w:eastAsia="Times New Roman" w:hAnsi="David" w:cs="David"/>
          <w:sz w:val="24"/>
          <w:szCs w:val="24"/>
          <w:rtl/>
        </w:rPr>
        <w:t xml:space="preserve">כן לחייבו </w:t>
      </w:r>
      <w:r w:rsidRPr="005E799A">
        <w:rPr>
          <w:rFonts w:ascii="David" w:eastAsia="Times New Roman" w:hAnsi="David" w:cs="David"/>
          <w:b/>
          <w:bCs/>
          <w:sz w:val="24"/>
          <w:szCs w:val="24"/>
          <w:rtl/>
        </w:rPr>
        <w:t>במלוא</w:t>
      </w:r>
      <w:r w:rsidRPr="005E799A">
        <w:rPr>
          <w:rFonts w:ascii="David" w:eastAsia="Times New Roman" w:hAnsi="David" w:cs="David"/>
          <w:sz w:val="24"/>
          <w:szCs w:val="24"/>
          <w:rtl/>
        </w:rPr>
        <w:t xml:space="preserve"> הוצאות החינוך והבריאות החריגות, לרבות שכ"ל הקטין ע"ס 1,100 ₪ החל מיום 1.9.20 ובגין שכ"ל במועדון הנוער ב</w:t>
      </w:r>
      <w:r w:rsidR="005A03B4">
        <w:rPr>
          <w:rFonts w:ascii="David" w:eastAsia="Times New Roman" w:hAnsi="David" w:cs="David" w:hint="cs"/>
          <w:sz w:val="24"/>
          <w:szCs w:val="24"/>
          <w:rtl/>
        </w:rPr>
        <w:t xml:space="preserve">***** </w:t>
      </w:r>
      <w:r w:rsidR="005A03B4">
        <w:rPr>
          <w:rFonts w:ascii="David" w:eastAsia="Times New Roman" w:hAnsi="David" w:cs="David"/>
          <w:sz w:val="24"/>
          <w:szCs w:val="24"/>
          <w:rtl/>
        </w:rPr>
        <w:t xml:space="preserve">- </w:t>
      </w:r>
      <w:r w:rsidR="005A03B4">
        <w:rPr>
          <w:rFonts w:ascii="David" w:eastAsia="Times New Roman" w:hAnsi="David" w:cs="David" w:hint="cs"/>
          <w:sz w:val="24"/>
          <w:szCs w:val="24"/>
          <w:rtl/>
        </w:rPr>
        <w:t>"***</w:t>
      </w:r>
      <w:r w:rsidRPr="005E799A">
        <w:rPr>
          <w:rFonts w:ascii="David" w:eastAsia="Times New Roman" w:hAnsi="David" w:cs="David"/>
          <w:sz w:val="24"/>
          <w:szCs w:val="24"/>
          <w:rtl/>
        </w:rPr>
        <w:t xml:space="preserve">" ע"ס 590 ₪ לחודש החל מיום 1.7.21 ואילך עליה הסכים בחקירתו וגרס "אני בעד" (עמ' 69 </w:t>
      </w:r>
      <w:proofErr w:type="spellStart"/>
      <w:r w:rsidRPr="005E799A">
        <w:rPr>
          <w:rFonts w:ascii="David" w:eastAsia="Times New Roman" w:hAnsi="David" w:cs="David"/>
          <w:sz w:val="24"/>
          <w:szCs w:val="24"/>
          <w:rtl/>
        </w:rPr>
        <w:t>שו</w:t>
      </w:r>
      <w:proofErr w:type="spellEnd"/>
      <w:r w:rsidRPr="005E799A">
        <w:rPr>
          <w:rFonts w:ascii="David" w:eastAsia="Times New Roman" w:hAnsi="David" w:cs="David"/>
          <w:sz w:val="24"/>
          <w:szCs w:val="24"/>
          <w:rtl/>
        </w:rPr>
        <w:t xml:space="preserve">' 21).  </w:t>
      </w:r>
    </w:p>
    <w:p w:rsidR="005E799A" w:rsidRPr="005E799A" w:rsidRDefault="005E799A" w:rsidP="005E799A">
      <w:pPr>
        <w:spacing w:line="240" w:lineRule="auto"/>
        <w:jc w:val="both"/>
        <w:rPr>
          <w:rFonts w:ascii="David" w:eastAsia="Times New Roman" w:hAnsi="David" w:cs="David"/>
          <w:b/>
          <w:bCs/>
          <w:sz w:val="28"/>
          <w:szCs w:val="28"/>
          <w:u w:val="single"/>
          <w:rtl/>
        </w:rPr>
      </w:pPr>
    </w:p>
    <w:p w:rsidR="005E799A" w:rsidRPr="005E799A" w:rsidRDefault="005E799A" w:rsidP="005E799A">
      <w:pPr>
        <w:spacing w:line="360" w:lineRule="auto"/>
        <w:jc w:val="both"/>
        <w:rPr>
          <w:rFonts w:ascii="David" w:eastAsia="Times New Roman" w:hAnsi="David" w:cs="David"/>
          <w:b/>
          <w:bCs/>
          <w:sz w:val="28"/>
          <w:szCs w:val="28"/>
          <w:u w:val="single"/>
          <w:rtl/>
        </w:rPr>
      </w:pPr>
      <w:r w:rsidRPr="005E799A">
        <w:rPr>
          <w:rFonts w:ascii="David" w:eastAsia="Times New Roman" w:hAnsi="David" w:cs="David"/>
          <w:b/>
          <w:bCs/>
          <w:sz w:val="28"/>
          <w:szCs w:val="28"/>
          <w:u w:val="single"/>
          <w:rtl/>
        </w:rPr>
        <w:t>טענות הנתבע:</w:t>
      </w:r>
    </w:p>
    <w:p w:rsidR="005E799A" w:rsidRPr="005E799A" w:rsidRDefault="005E799A" w:rsidP="005A03B4">
      <w:pPr>
        <w:numPr>
          <w:ilvl w:val="0"/>
          <w:numId w:val="1"/>
        </w:numPr>
        <w:spacing w:after="0" w:line="360" w:lineRule="auto"/>
        <w:contextualSpacing/>
        <w:jc w:val="both"/>
        <w:rPr>
          <w:rFonts w:ascii="David" w:eastAsia="Times New Roman" w:hAnsi="David" w:cs="David"/>
          <w:noProof/>
          <w:sz w:val="24"/>
          <w:szCs w:val="24"/>
          <w:rtl/>
        </w:rPr>
      </w:pPr>
      <w:r w:rsidRPr="005E799A">
        <w:rPr>
          <w:rFonts w:ascii="David" w:eastAsia="Times New Roman" w:hAnsi="David" w:cs="David"/>
          <w:sz w:val="24"/>
          <w:szCs w:val="24"/>
          <w:rtl/>
        </w:rPr>
        <w:t xml:space="preserve">התובעת מעלה טענות שקריות וכוזבות והוא מתנגד לשלם לה דמי שימוש; הצדדים חיו עם ילדיהם בדירתם באהבה ואושר עד למחצית שנת 2019, אז החליטה לפרק את התא המשפחתי. הוא ניסה לשכנע אותה להישאר וזאת עד חודש 01/20 אז החליטה על דעת עצמה לעזוב את הדירה ולקחה </w:t>
      </w:r>
      <w:proofErr w:type="spellStart"/>
      <w:r w:rsidRPr="005E799A">
        <w:rPr>
          <w:rFonts w:ascii="David" w:eastAsia="Times New Roman" w:hAnsi="David" w:cs="David"/>
          <w:sz w:val="24"/>
          <w:szCs w:val="24"/>
          <w:rtl/>
        </w:rPr>
        <w:t>איתה</w:t>
      </w:r>
      <w:proofErr w:type="spellEnd"/>
      <w:r w:rsidRPr="005E799A">
        <w:rPr>
          <w:rFonts w:ascii="David" w:eastAsia="Times New Roman" w:hAnsi="David" w:cs="David"/>
          <w:sz w:val="24"/>
          <w:szCs w:val="24"/>
          <w:rtl/>
        </w:rPr>
        <w:t xml:space="preserve"> את שני הקטינים, כמו גם נטלה מיטלטלין רבים ללא ידיעתו והסכמתו. יומיים לאחר עזיבתה פנה לבנק </w:t>
      </w:r>
      <w:r w:rsidR="005A03B4">
        <w:rPr>
          <w:rFonts w:ascii="David" w:eastAsia="Times New Roman" w:hAnsi="David" w:cs="David" w:hint="cs"/>
          <w:sz w:val="24"/>
          <w:szCs w:val="24"/>
          <w:rtl/>
        </w:rPr>
        <w:t>**</w:t>
      </w:r>
      <w:r w:rsidRPr="005E799A">
        <w:rPr>
          <w:rFonts w:ascii="David" w:eastAsia="Times New Roman" w:hAnsi="David" w:cs="David"/>
          <w:sz w:val="24"/>
          <w:szCs w:val="24"/>
          <w:rtl/>
        </w:rPr>
        <w:t xml:space="preserve"> ב</w:t>
      </w:r>
      <w:r w:rsidR="005A03B4">
        <w:rPr>
          <w:rFonts w:ascii="David" w:eastAsia="Times New Roman" w:hAnsi="David" w:cs="David" w:hint="cs"/>
          <w:sz w:val="24"/>
          <w:szCs w:val="24"/>
          <w:rtl/>
        </w:rPr>
        <w:t>**</w:t>
      </w:r>
      <w:r w:rsidRPr="005E799A">
        <w:rPr>
          <w:rFonts w:ascii="David" w:eastAsia="Times New Roman" w:hAnsi="David" w:cs="David"/>
          <w:sz w:val="24"/>
          <w:szCs w:val="24"/>
          <w:rtl/>
        </w:rPr>
        <w:t xml:space="preserve"> וביקש שבני החשבונות המשותפים (הפרטי ושל החברה) תידרש חתימה משותפת על מנת שיוכלו לשלם חשבונות הבית והמשפחה עד שיגיעו להסדר. ואולם, התובעת השתלטה מיד על החברה שהחזיקה במניותיה ולא הסכימה להשתתף בתשלומים מחשבונה הפרטי, ומאז נאלץ</w:t>
      </w:r>
      <w:r w:rsidR="005A03B4">
        <w:rPr>
          <w:rFonts w:ascii="David" w:eastAsia="Times New Roman" w:hAnsi="David" w:cs="David"/>
          <w:sz w:val="24"/>
          <w:szCs w:val="24"/>
          <w:rtl/>
        </w:rPr>
        <w:t xml:space="preserve"> לממן על חשבונו את עלויות אחזקת</w:t>
      </w:r>
      <w:r w:rsidRPr="005E799A">
        <w:rPr>
          <w:rFonts w:ascii="David" w:eastAsia="Times New Roman" w:hAnsi="David" w:cs="David"/>
          <w:sz w:val="24"/>
          <w:szCs w:val="24"/>
          <w:rtl/>
        </w:rPr>
        <w:t xml:space="preserve"> הדירה בנוסף לביטוח הרפואי ששילם עבור הקטינים. </w:t>
      </w:r>
    </w:p>
    <w:p w:rsidR="005E799A" w:rsidRPr="005E799A" w:rsidRDefault="005E799A" w:rsidP="005A03B4">
      <w:pPr>
        <w:numPr>
          <w:ilvl w:val="0"/>
          <w:numId w:val="1"/>
        </w:numPr>
        <w:spacing w:after="0" w:line="360" w:lineRule="auto"/>
        <w:contextualSpacing/>
        <w:jc w:val="both"/>
        <w:rPr>
          <w:rFonts w:ascii="David" w:eastAsia="Times New Roman" w:hAnsi="David" w:cs="David"/>
          <w:noProof/>
          <w:sz w:val="24"/>
          <w:szCs w:val="24"/>
        </w:rPr>
      </w:pPr>
      <w:r w:rsidRPr="005E799A">
        <w:rPr>
          <w:rFonts w:ascii="David" w:eastAsia="Times New Roman" w:hAnsi="David" w:cs="David"/>
          <w:sz w:val="24"/>
          <w:szCs w:val="24"/>
          <w:rtl/>
        </w:rPr>
        <w:lastRenderedPageBreak/>
        <w:t xml:space="preserve">לצערו, מאז שעזבה, התובעת מסיתה את הילדים ומונעת את המפגשים ביניהם באמצעות שקרים והטיות. כך גם "פוצצה" כל הסכם אליו ניסו להגיע באופן מכובד, כגון ניסיון הגישור ע"י המגשר, גישור בביה"ד הרבני, הסכמות עם הפסיכולוג </w:t>
      </w:r>
      <w:r w:rsidR="005A03B4">
        <w:rPr>
          <w:rFonts w:ascii="David" w:eastAsia="Times New Roman" w:hAnsi="David" w:cs="David" w:hint="cs"/>
          <w:sz w:val="24"/>
          <w:szCs w:val="24"/>
        </w:rPr>
        <w:t>D</w:t>
      </w:r>
      <w:r w:rsidRPr="005E799A">
        <w:rPr>
          <w:rFonts w:ascii="David" w:eastAsia="Times New Roman" w:hAnsi="David" w:cs="David"/>
          <w:sz w:val="24"/>
          <w:szCs w:val="24"/>
          <w:rtl/>
        </w:rPr>
        <w:t xml:space="preserve"> והסכמות אליהן הגיעו עם  העו"ס. </w:t>
      </w:r>
    </w:p>
    <w:p w:rsidR="005E799A" w:rsidRPr="005E799A" w:rsidRDefault="005E799A" w:rsidP="005E799A">
      <w:pPr>
        <w:spacing w:after="0" w:line="240" w:lineRule="auto"/>
        <w:ind w:left="360"/>
        <w:contextualSpacing/>
        <w:jc w:val="both"/>
        <w:rPr>
          <w:rFonts w:ascii="David" w:eastAsia="Times New Roman" w:hAnsi="David" w:cs="David"/>
          <w:noProof/>
          <w:sz w:val="24"/>
          <w:szCs w:val="24"/>
        </w:rPr>
      </w:pPr>
    </w:p>
    <w:p w:rsidR="005E799A" w:rsidRPr="005E799A" w:rsidRDefault="005E799A" w:rsidP="005A03B4">
      <w:pPr>
        <w:numPr>
          <w:ilvl w:val="0"/>
          <w:numId w:val="1"/>
        </w:numPr>
        <w:spacing w:after="0" w:line="360" w:lineRule="auto"/>
        <w:contextualSpacing/>
        <w:jc w:val="both"/>
        <w:rPr>
          <w:rFonts w:ascii="David" w:eastAsia="Times New Roman" w:hAnsi="David" w:cs="David"/>
          <w:noProof/>
          <w:sz w:val="24"/>
          <w:szCs w:val="24"/>
        </w:rPr>
      </w:pPr>
      <w:r w:rsidRPr="005E799A">
        <w:rPr>
          <w:rFonts w:ascii="David" w:eastAsia="Times New Roman" w:hAnsi="David" w:cs="David"/>
          <w:sz w:val="24"/>
          <w:szCs w:val="24"/>
          <w:rtl/>
        </w:rPr>
        <w:t xml:space="preserve">לגרסתו, השקר המרכזי בו נאחזת התובעת הינו שהוא אדם אלים ומסוכן לילדים, שעה שמעולם לא הואשם באלימות למעט תלונת השווא שהגישה כנגדו, ולאחר מכן הודתה בפגישת יעוץ זוגי מחודש 11/19 כי "מעולם הבעל לא הרים עליה יד". הנתבע מעיד על עצמו שהינו רו"ח במקצועו </w:t>
      </w:r>
      <w:r w:rsidR="005A03B4">
        <w:rPr>
          <w:rFonts w:ascii="David" w:eastAsia="Times New Roman" w:hAnsi="David" w:cs="David" w:hint="cs"/>
          <w:sz w:val="24"/>
          <w:szCs w:val="24"/>
          <w:rtl/>
        </w:rPr>
        <w:t>***</w:t>
      </w:r>
      <w:r w:rsidRPr="005E799A">
        <w:rPr>
          <w:rFonts w:ascii="David" w:eastAsia="Times New Roman" w:hAnsi="David" w:cs="David"/>
          <w:sz w:val="24"/>
          <w:szCs w:val="24"/>
          <w:rtl/>
        </w:rPr>
        <w:t xml:space="preserve"> בהשכלתו, וכיהן שנים רבות בתפקידים בכירים, </w:t>
      </w:r>
      <w:r w:rsidR="005A03B4">
        <w:rPr>
          <w:rFonts w:ascii="David" w:eastAsia="Times New Roman" w:hAnsi="David" w:cs="David" w:hint="cs"/>
          <w:sz w:val="24"/>
          <w:szCs w:val="24"/>
          <w:rtl/>
        </w:rPr>
        <w:t>***</w:t>
      </w:r>
      <w:r w:rsidRPr="005E799A">
        <w:rPr>
          <w:rFonts w:ascii="David" w:eastAsia="Times New Roman" w:hAnsi="David" w:cs="David"/>
          <w:sz w:val="24"/>
          <w:szCs w:val="24"/>
          <w:rtl/>
        </w:rPr>
        <w:t xml:space="preserve"> ב</w:t>
      </w:r>
      <w:r w:rsidR="005A03B4">
        <w:rPr>
          <w:rFonts w:ascii="David" w:eastAsia="Times New Roman" w:hAnsi="David" w:cs="David" w:hint="cs"/>
          <w:sz w:val="24"/>
          <w:szCs w:val="24"/>
          <w:rtl/>
        </w:rPr>
        <w:t xml:space="preserve">*** </w:t>
      </w:r>
      <w:r w:rsidRPr="005E799A">
        <w:rPr>
          <w:rFonts w:ascii="David" w:eastAsia="Times New Roman" w:hAnsi="David" w:cs="David"/>
          <w:sz w:val="24"/>
          <w:szCs w:val="24"/>
          <w:rtl/>
        </w:rPr>
        <w:t>בדימוס ומעולם לא נאמר עליו שהוא אלים. בטרם הפרידה, מעולם לא הלינה התובעת בפני אף גורם רשמי ומשפחתי על אלימות מצדו, וכל מקור טענותיה אסטרטגיה להרחקתו מילדיו.</w:t>
      </w:r>
    </w:p>
    <w:p w:rsidR="005E799A" w:rsidRPr="005E799A" w:rsidRDefault="005E799A" w:rsidP="005E799A">
      <w:pPr>
        <w:spacing w:after="0" w:line="240" w:lineRule="auto"/>
        <w:ind w:left="720"/>
        <w:contextualSpacing/>
        <w:rPr>
          <w:rFonts w:ascii="David" w:eastAsia="Times New Roman" w:hAnsi="David" w:cs="David"/>
          <w:sz w:val="24"/>
          <w:szCs w:val="24"/>
        </w:rPr>
      </w:pPr>
    </w:p>
    <w:p w:rsidR="005E799A" w:rsidRPr="005E799A" w:rsidRDefault="005E799A" w:rsidP="005A03B4">
      <w:pPr>
        <w:numPr>
          <w:ilvl w:val="0"/>
          <w:numId w:val="1"/>
        </w:numPr>
        <w:spacing w:after="0" w:line="360" w:lineRule="auto"/>
        <w:contextualSpacing/>
        <w:jc w:val="both"/>
        <w:rPr>
          <w:rFonts w:ascii="David" w:eastAsia="Times New Roman" w:hAnsi="David" w:cs="David"/>
          <w:noProof/>
          <w:sz w:val="24"/>
          <w:szCs w:val="24"/>
          <w:rtl/>
        </w:rPr>
      </w:pPr>
      <w:r w:rsidRPr="005E799A">
        <w:rPr>
          <w:rFonts w:ascii="David" w:eastAsia="Times New Roman" w:hAnsi="David" w:cs="David"/>
          <w:sz w:val="24"/>
          <w:szCs w:val="24"/>
          <w:rtl/>
        </w:rPr>
        <w:t xml:space="preserve">במשך שנתיים התובעת פועלת להרחיקו מילדיו ומונעת בכל דרך אפשרית מפגשים ביניהם. כך  מגיעה לבית משפט עם דמעות תנין בבקשה לכסף וטוענת שמגדלת את הילדים לבדה. כעת מבקשת להגדיל את דמי המזונות בטענה והצהרה שהכנסותיה אפס, בעוד שבחקירתה הנגדית התברר שעבדה בחנות </w:t>
      </w:r>
      <w:r w:rsidR="005A03B4">
        <w:rPr>
          <w:rFonts w:ascii="David" w:eastAsia="Times New Roman" w:hAnsi="David" w:cs="David" w:hint="cs"/>
          <w:sz w:val="24"/>
          <w:szCs w:val="24"/>
          <w:rtl/>
        </w:rPr>
        <w:t>****</w:t>
      </w:r>
      <w:r w:rsidRPr="005E799A">
        <w:rPr>
          <w:rFonts w:ascii="David" w:eastAsia="Times New Roman" w:hAnsi="David" w:cs="David"/>
          <w:sz w:val="24"/>
          <w:szCs w:val="24"/>
          <w:rtl/>
        </w:rPr>
        <w:t xml:space="preserve"> ובמקביל, קיבלה חל"ת.  </w:t>
      </w:r>
    </w:p>
    <w:p w:rsidR="005E799A" w:rsidRPr="005E799A" w:rsidRDefault="005E799A" w:rsidP="005E799A">
      <w:pPr>
        <w:spacing w:after="0" w:line="240" w:lineRule="auto"/>
        <w:ind w:left="720"/>
        <w:contextualSpacing/>
        <w:rPr>
          <w:rFonts w:ascii="David" w:eastAsia="Times New Roman" w:hAnsi="David" w:cs="David"/>
          <w:sz w:val="24"/>
          <w:szCs w:val="24"/>
        </w:rPr>
      </w:pPr>
    </w:p>
    <w:p w:rsidR="005E799A" w:rsidRPr="005E799A" w:rsidRDefault="005E799A" w:rsidP="005E799A">
      <w:pPr>
        <w:numPr>
          <w:ilvl w:val="0"/>
          <w:numId w:val="1"/>
        </w:numPr>
        <w:spacing w:after="0" w:line="360" w:lineRule="auto"/>
        <w:contextualSpacing/>
        <w:jc w:val="both"/>
        <w:rPr>
          <w:rFonts w:ascii="David" w:eastAsia="Times New Roman" w:hAnsi="David" w:cs="David"/>
          <w:noProof/>
          <w:sz w:val="24"/>
          <w:szCs w:val="24"/>
          <w:rtl/>
        </w:rPr>
      </w:pPr>
      <w:r w:rsidRPr="005E799A">
        <w:rPr>
          <w:rFonts w:ascii="David" w:eastAsia="Times New Roman" w:hAnsi="David" w:cs="David"/>
          <w:sz w:val="24"/>
          <w:szCs w:val="24"/>
          <w:rtl/>
        </w:rPr>
        <w:t>בידיו ראיות רבות להוכחת תביעתו לניכור הורי, אך לצערו בית משפט לא התייחס אליהן. על כן מבקש לקיים דיון ענייני בנושא הקשה הזה. כך לדוגמא, תחילה טענה התובעת  שלילדים אסור לפגוש בו מאחר והוא מסוכן, לאחר מכן שינתה גרסתה באפריל 2020 וטענה שאסור להם לפגוש בו מחשש להדבקה בקורונה, שכן בכך יסכנו את הוריה, וזאת  חרף חשיפתם לב</w:t>
      </w:r>
      <w:r w:rsidR="005A03B4">
        <w:rPr>
          <w:rFonts w:ascii="David" w:eastAsia="Times New Roman" w:hAnsi="David" w:cs="David"/>
          <w:sz w:val="24"/>
          <w:szCs w:val="24"/>
          <w:rtl/>
        </w:rPr>
        <w:t>ן החייל אשר היווה סכנת הדבקה אמ</w:t>
      </w:r>
      <w:r w:rsidRPr="005E799A">
        <w:rPr>
          <w:rFonts w:ascii="David" w:eastAsia="Times New Roman" w:hAnsi="David" w:cs="David"/>
          <w:sz w:val="24"/>
          <w:szCs w:val="24"/>
          <w:rtl/>
        </w:rPr>
        <w:t>תית; כך באופן קבוע הפרה את זמני השהות עם הקטינים.</w:t>
      </w:r>
    </w:p>
    <w:p w:rsidR="005E799A" w:rsidRPr="005E799A" w:rsidRDefault="005E799A" w:rsidP="005E799A">
      <w:pPr>
        <w:spacing w:after="0" w:line="240" w:lineRule="auto"/>
        <w:ind w:left="720"/>
        <w:contextualSpacing/>
        <w:rPr>
          <w:rFonts w:ascii="David" w:eastAsia="Times New Roman" w:hAnsi="David" w:cs="David"/>
          <w:noProof/>
          <w:sz w:val="24"/>
          <w:szCs w:val="24"/>
        </w:rPr>
      </w:pPr>
    </w:p>
    <w:p w:rsidR="005E799A" w:rsidRPr="005E799A" w:rsidRDefault="005E799A" w:rsidP="005A03B4">
      <w:pPr>
        <w:numPr>
          <w:ilvl w:val="0"/>
          <w:numId w:val="1"/>
        </w:numPr>
        <w:spacing w:after="0" w:line="360" w:lineRule="auto"/>
        <w:contextualSpacing/>
        <w:jc w:val="both"/>
        <w:rPr>
          <w:rFonts w:ascii="David" w:eastAsia="Times New Roman" w:hAnsi="David" w:cs="David"/>
          <w:noProof/>
          <w:sz w:val="24"/>
          <w:szCs w:val="24"/>
          <w:rtl/>
        </w:rPr>
      </w:pPr>
      <w:r w:rsidRPr="005E799A">
        <w:rPr>
          <w:rFonts w:ascii="David" w:eastAsia="Times New Roman" w:hAnsi="David" w:cs="David"/>
          <w:sz w:val="24"/>
          <w:szCs w:val="24"/>
          <w:rtl/>
        </w:rPr>
        <w:t xml:space="preserve">זאת ועוד, התובעת מערבת את הקטינים בכל נושא, כך לדוגמא באפריל 2020 כשהבינה שתלונת השווא שלה כנגדו, "נופלת", לקחה גם את הבת </w:t>
      </w:r>
      <w:r w:rsidR="0028392E">
        <w:rPr>
          <w:rFonts w:ascii="David" w:eastAsia="Times New Roman" w:hAnsi="David" w:cs="David" w:hint="cs"/>
          <w:sz w:val="24"/>
          <w:szCs w:val="24"/>
          <w:rtl/>
        </w:rPr>
        <w:t>ג'</w:t>
      </w:r>
      <w:r w:rsidR="0028392E" w:rsidRPr="005E799A">
        <w:rPr>
          <w:rFonts w:ascii="David" w:eastAsia="Times New Roman" w:hAnsi="David" w:cs="David"/>
          <w:sz w:val="24"/>
          <w:szCs w:val="24"/>
          <w:rtl/>
        </w:rPr>
        <w:t xml:space="preserve"> </w:t>
      </w:r>
      <w:r w:rsidRPr="005E799A">
        <w:rPr>
          <w:rFonts w:ascii="David" w:eastAsia="Times New Roman" w:hAnsi="David" w:cs="David"/>
          <w:sz w:val="24"/>
          <w:szCs w:val="24"/>
          <w:rtl/>
        </w:rPr>
        <w:t xml:space="preserve">להעיד כנגדו במשטרה שאיים לשרוף את הבית. גם הבן </w:t>
      </w:r>
      <w:r w:rsidR="00D42473">
        <w:rPr>
          <w:rFonts w:ascii="David" w:eastAsia="Times New Roman" w:hAnsi="David" w:cs="David" w:hint="cs"/>
          <w:sz w:val="24"/>
          <w:szCs w:val="24"/>
          <w:rtl/>
        </w:rPr>
        <w:t>ד'</w:t>
      </w:r>
      <w:r w:rsidR="00D42473" w:rsidRPr="005E799A">
        <w:rPr>
          <w:rFonts w:ascii="David" w:eastAsia="Times New Roman" w:hAnsi="David" w:cs="David"/>
          <w:sz w:val="24"/>
          <w:szCs w:val="24"/>
          <w:rtl/>
        </w:rPr>
        <w:t xml:space="preserve"> </w:t>
      </w:r>
      <w:r w:rsidRPr="005E799A">
        <w:rPr>
          <w:rFonts w:ascii="David" w:eastAsia="Times New Roman" w:hAnsi="David" w:cs="David"/>
          <w:sz w:val="24"/>
          <w:szCs w:val="24"/>
          <w:rtl/>
        </w:rPr>
        <w:t>מפחד לדבר עמו כדי שהתובעת לא תדע, תכעס עליו ותיקח לו את הטלפון כפי שתיעד בהקלטות. עוד לטענתו, התובעת נתנה לקטין כדורים פסיכיאטריים מסוכנים בשם "</w:t>
      </w:r>
      <w:proofErr w:type="spellStart"/>
      <w:r w:rsidRPr="005E799A">
        <w:rPr>
          <w:rFonts w:ascii="David" w:eastAsia="Times New Roman" w:hAnsi="David" w:cs="David"/>
          <w:sz w:val="24"/>
          <w:szCs w:val="24"/>
          <w:rtl/>
        </w:rPr>
        <w:t>לוסטרול</w:t>
      </w:r>
      <w:proofErr w:type="spellEnd"/>
      <w:r w:rsidRPr="005E799A">
        <w:rPr>
          <w:rFonts w:ascii="David" w:eastAsia="Times New Roman" w:hAnsi="David" w:cs="David"/>
          <w:sz w:val="24"/>
          <w:szCs w:val="24"/>
          <w:rtl/>
        </w:rPr>
        <w:t xml:space="preserve">" בהמלצת פסיכיאטרית בשם </w:t>
      </w:r>
      <w:r w:rsidR="005A03B4">
        <w:rPr>
          <w:rFonts w:ascii="David" w:eastAsia="Times New Roman" w:hAnsi="David" w:cs="David" w:hint="cs"/>
          <w:sz w:val="24"/>
          <w:szCs w:val="24"/>
          <w:rtl/>
        </w:rPr>
        <w:t>***</w:t>
      </w:r>
      <w:r w:rsidRPr="005E799A">
        <w:rPr>
          <w:rFonts w:ascii="David" w:eastAsia="Times New Roman" w:hAnsi="David" w:cs="David"/>
          <w:sz w:val="24"/>
          <w:szCs w:val="24"/>
          <w:rtl/>
        </w:rPr>
        <w:t xml:space="preserve">, ושיקרה שפנתה אליה מטעם שני ההורים. פנייתה זו נעשתה ללא ידיעתו, ללא ידיעת בית הספר והפסיכולוג של הקטין דאז , ד"ר </w:t>
      </w:r>
      <w:r w:rsidR="005A03B4">
        <w:rPr>
          <w:rFonts w:ascii="David" w:eastAsia="Times New Roman" w:hAnsi="David" w:cs="David" w:hint="cs"/>
          <w:sz w:val="24"/>
          <w:szCs w:val="24"/>
        </w:rPr>
        <w:t>D</w:t>
      </w:r>
      <w:r w:rsidRPr="005E799A">
        <w:rPr>
          <w:rFonts w:ascii="David" w:eastAsia="Times New Roman" w:hAnsi="David" w:cs="David"/>
          <w:sz w:val="24"/>
          <w:szCs w:val="24"/>
          <w:rtl/>
        </w:rPr>
        <w:t>. למזלו, הבן  שיתף אותו, ובכך הציל אותו מנטילת התרופה.</w:t>
      </w:r>
    </w:p>
    <w:p w:rsidR="005E799A" w:rsidRPr="005E799A" w:rsidRDefault="005E799A" w:rsidP="005E799A">
      <w:pPr>
        <w:spacing w:after="0" w:line="240" w:lineRule="auto"/>
        <w:ind w:left="720"/>
        <w:contextualSpacing/>
        <w:rPr>
          <w:rFonts w:ascii="David" w:eastAsia="Times New Roman" w:hAnsi="David" w:cs="David"/>
          <w:sz w:val="24"/>
          <w:szCs w:val="24"/>
        </w:rPr>
      </w:pPr>
    </w:p>
    <w:p w:rsidR="005E799A" w:rsidRPr="005E799A" w:rsidRDefault="005E799A" w:rsidP="00D42473">
      <w:pPr>
        <w:numPr>
          <w:ilvl w:val="0"/>
          <w:numId w:val="1"/>
        </w:numPr>
        <w:spacing w:after="0" w:line="360" w:lineRule="auto"/>
        <w:contextualSpacing/>
        <w:jc w:val="both"/>
        <w:rPr>
          <w:rFonts w:ascii="David" w:eastAsia="Times New Roman" w:hAnsi="David" w:cs="David"/>
          <w:noProof/>
          <w:sz w:val="24"/>
          <w:szCs w:val="24"/>
          <w:rtl/>
        </w:rPr>
      </w:pPr>
      <w:r w:rsidRPr="005E799A">
        <w:rPr>
          <w:rFonts w:ascii="David" w:eastAsia="Times New Roman" w:hAnsi="David" w:cs="David"/>
          <w:sz w:val="24"/>
          <w:szCs w:val="24"/>
          <w:rtl/>
        </w:rPr>
        <w:t xml:space="preserve">לעניין הרחקתו מהקטין </w:t>
      </w:r>
      <w:r w:rsidR="00D42473">
        <w:rPr>
          <w:rFonts w:ascii="David" w:eastAsia="Times New Roman" w:hAnsi="David" w:cs="David" w:hint="cs"/>
          <w:sz w:val="24"/>
          <w:szCs w:val="24"/>
          <w:rtl/>
        </w:rPr>
        <w:t>ד'</w:t>
      </w:r>
      <w:r w:rsidRPr="005E799A">
        <w:rPr>
          <w:rFonts w:ascii="David" w:eastAsia="Times New Roman" w:hAnsi="David" w:cs="David"/>
          <w:sz w:val="24"/>
          <w:szCs w:val="24"/>
          <w:rtl/>
        </w:rPr>
        <w:t xml:space="preserve">, טוען שהמשטרה הורתה על הרחקתו למשך 14 ימים וזאת בכדי שלא תשובש החקירה. מאז, מונעים ממנו לפגוש בבנו שמתגעגע אליו מאוד. משלא נחשד בכל אלימות כלפי בנו, יש להתיר לו לפגוש את ילדיו באופן חופשי. לדבריו, לא הסכים שאחיה של האם ילווה את המפגש והציע מלווים אחרים אולם התובעת התנגדה והתעקשה על אחיה </w:t>
      </w:r>
      <w:r w:rsidRPr="005E799A">
        <w:rPr>
          <w:rFonts w:ascii="David" w:eastAsia="Times New Roman" w:hAnsi="David" w:cs="David"/>
          <w:sz w:val="24"/>
          <w:szCs w:val="24"/>
          <w:rtl/>
        </w:rPr>
        <w:lastRenderedPageBreak/>
        <w:t>האלים שתקף אותו פעמיים. כך גם התובעת הנכלולית ניצלה את ההרחקה המשטרתית שניתנה מטעמים טכניים, על מנת להרחיקו עוד יותר מבנו.</w:t>
      </w:r>
    </w:p>
    <w:p w:rsidR="005E799A" w:rsidRPr="005E799A" w:rsidRDefault="005E799A" w:rsidP="005E799A">
      <w:pPr>
        <w:spacing w:after="0" w:line="240" w:lineRule="auto"/>
        <w:ind w:left="720"/>
        <w:contextualSpacing/>
        <w:rPr>
          <w:rFonts w:ascii="David" w:eastAsia="Times New Roman" w:hAnsi="David" w:cs="David"/>
          <w:sz w:val="24"/>
          <w:szCs w:val="24"/>
        </w:rPr>
      </w:pPr>
    </w:p>
    <w:p w:rsidR="005E799A" w:rsidRPr="005E799A" w:rsidRDefault="005E799A" w:rsidP="005A03B4">
      <w:pPr>
        <w:numPr>
          <w:ilvl w:val="0"/>
          <w:numId w:val="1"/>
        </w:numPr>
        <w:spacing w:after="0" w:line="360" w:lineRule="auto"/>
        <w:contextualSpacing/>
        <w:jc w:val="both"/>
        <w:rPr>
          <w:rFonts w:ascii="David" w:eastAsia="Times New Roman" w:hAnsi="David" w:cs="David"/>
          <w:noProof/>
          <w:sz w:val="24"/>
          <w:szCs w:val="24"/>
          <w:rtl/>
        </w:rPr>
      </w:pPr>
      <w:r w:rsidRPr="005E799A">
        <w:rPr>
          <w:rFonts w:ascii="David" w:eastAsia="Times New Roman" w:hAnsi="David" w:cs="David"/>
          <w:sz w:val="24"/>
          <w:szCs w:val="24"/>
          <w:rtl/>
        </w:rPr>
        <w:t xml:space="preserve">לעניין תביעת איזון המשאבים עותר שבית המשפט יאזן את העוולות הכספיות שנגרמו לו במהלך תקופת הנישואין; לטענתו, מאז חודש 10/2020 אז רו"ח </w:t>
      </w:r>
      <w:proofErr w:type="spellStart"/>
      <w:r w:rsidRPr="005E799A">
        <w:rPr>
          <w:rFonts w:ascii="David" w:eastAsia="Times New Roman" w:hAnsi="David" w:cs="David"/>
          <w:sz w:val="24"/>
          <w:szCs w:val="24"/>
          <w:rtl/>
        </w:rPr>
        <w:t>ואקנין</w:t>
      </w:r>
      <w:proofErr w:type="spellEnd"/>
      <w:r w:rsidRPr="005E799A">
        <w:rPr>
          <w:rFonts w:ascii="David" w:eastAsia="Times New Roman" w:hAnsi="David" w:cs="David"/>
          <w:sz w:val="24"/>
          <w:szCs w:val="24"/>
          <w:rtl/>
        </w:rPr>
        <w:t xml:space="preserve"> האקטואר הציג את חישוביו לאיזון השתכרות הצדדים עפ"י נתוני העבר, הוא, בליווי המומחה מטעמו, פרופ' </w:t>
      </w:r>
      <w:r w:rsidR="005A03B4">
        <w:rPr>
          <w:rFonts w:ascii="David" w:eastAsia="Times New Roman" w:hAnsi="David" w:cs="David" w:hint="cs"/>
          <w:sz w:val="24"/>
          <w:szCs w:val="24"/>
        </w:rPr>
        <w:t>R</w:t>
      </w:r>
      <w:r w:rsidRPr="005E799A">
        <w:rPr>
          <w:rFonts w:ascii="David" w:eastAsia="Times New Roman" w:hAnsi="David" w:cs="David"/>
          <w:sz w:val="24"/>
          <w:szCs w:val="24"/>
          <w:rtl/>
        </w:rPr>
        <w:t>, מנסים  להעלות טענותיהם לפני האקטואר כנגד חישוביו. כך לדוגמא האקטואר קבע העברה בסך של 300,000 ₪ לתובעת לאיזון הפרשי השכר, והתבסס על תקופה שקדמה לפרידה, כאשר בשנתיים האחרונות עסק התובע בעיקר בהשקעה בחברת "</w:t>
      </w:r>
      <w:r w:rsidR="005A03B4">
        <w:rPr>
          <w:rFonts w:ascii="David" w:eastAsia="Times New Roman" w:hAnsi="David" w:cs="David" w:hint="cs"/>
          <w:sz w:val="24"/>
          <w:szCs w:val="24"/>
          <w:rtl/>
        </w:rPr>
        <w:t>****</w:t>
      </w:r>
      <w:r w:rsidRPr="005E799A">
        <w:rPr>
          <w:rFonts w:ascii="David" w:eastAsia="Times New Roman" w:hAnsi="David" w:cs="David"/>
          <w:sz w:val="24"/>
          <w:szCs w:val="24"/>
          <w:rtl/>
        </w:rPr>
        <w:t xml:space="preserve">", ולכן הרוויח סכומים זניחים ומצבו הכלכלי הורע בהתאם. כיום, לחובתו הלוואות ע"ס 500,000 ₪ בעוד התובעת עובדת במשרה חלקית בחנות </w:t>
      </w:r>
      <w:r w:rsidR="005A03B4">
        <w:rPr>
          <w:rFonts w:ascii="David" w:eastAsia="Times New Roman" w:hAnsi="David" w:cs="David" w:hint="cs"/>
          <w:sz w:val="24"/>
          <w:szCs w:val="24"/>
          <w:rtl/>
        </w:rPr>
        <w:t>***</w:t>
      </w:r>
      <w:r w:rsidRPr="005E799A">
        <w:rPr>
          <w:rFonts w:ascii="David" w:eastAsia="Times New Roman" w:hAnsi="David" w:cs="David"/>
          <w:sz w:val="24"/>
          <w:szCs w:val="24"/>
          <w:rtl/>
        </w:rPr>
        <w:t xml:space="preserve"> ומשתכרת שכר מכובד, ובנוסף, מקדמת את עבודתה הפרטית כ</w:t>
      </w:r>
      <w:r w:rsidR="005A03B4">
        <w:rPr>
          <w:rFonts w:ascii="David" w:eastAsia="Times New Roman" w:hAnsi="David" w:cs="David" w:hint="cs"/>
          <w:sz w:val="24"/>
          <w:szCs w:val="24"/>
          <w:rtl/>
        </w:rPr>
        <w:t>****</w:t>
      </w:r>
      <w:r w:rsidRPr="005E799A">
        <w:rPr>
          <w:rFonts w:ascii="David" w:eastAsia="Times New Roman" w:hAnsi="David" w:cs="David"/>
          <w:sz w:val="24"/>
          <w:szCs w:val="24"/>
          <w:rtl/>
        </w:rPr>
        <w:t xml:space="preserve">.  מכאן, שהחישוב של האקטואר מנותק מהמציאות. </w:t>
      </w:r>
    </w:p>
    <w:p w:rsidR="005E799A" w:rsidRPr="005E799A" w:rsidRDefault="005E799A" w:rsidP="005E799A">
      <w:pPr>
        <w:spacing w:after="0" w:line="240" w:lineRule="auto"/>
        <w:ind w:left="720"/>
        <w:contextualSpacing/>
        <w:rPr>
          <w:rFonts w:ascii="David" w:eastAsia="Times New Roman" w:hAnsi="David" w:cs="David"/>
          <w:sz w:val="24"/>
          <w:szCs w:val="24"/>
        </w:rPr>
      </w:pPr>
    </w:p>
    <w:p w:rsidR="005E799A" w:rsidRPr="005E799A" w:rsidRDefault="005E799A" w:rsidP="005A03B4">
      <w:pPr>
        <w:numPr>
          <w:ilvl w:val="0"/>
          <w:numId w:val="1"/>
        </w:numPr>
        <w:spacing w:after="0" w:line="360" w:lineRule="auto"/>
        <w:contextualSpacing/>
        <w:jc w:val="both"/>
        <w:rPr>
          <w:rFonts w:ascii="David" w:eastAsia="Times New Roman" w:hAnsi="David" w:cs="David"/>
          <w:noProof/>
          <w:sz w:val="24"/>
          <w:szCs w:val="24"/>
          <w:rtl/>
        </w:rPr>
      </w:pPr>
      <w:r w:rsidRPr="005E799A">
        <w:rPr>
          <w:rFonts w:ascii="David" w:eastAsia="Times New Roman" w:hAnsi="David" w:cs="David"/>
          <w:sz w:val="24"/>
          <w:szCs w:val="24"/>
          <w:rtl/>
        </w:rPr>
        <w:t xml:space="preserve">עוד טוען כנגד חוות הדעת אותה ערך האקטואר, שלא ברור מדוע  נוטה לצד התובעת ומבקש לתת לה פרס שעה שהייתה תקופה שהרוויחה יותר ממנו וקיבלה מזונות. כך גם נמנע ליתן הסבר ראוי לחישובים אותם ערך, וסירב בניגוד לחוק להעביר אליו את ניירות העבודה על בסיסם ערך את החישובים. בנוסף, האקטואר לא התייחס למכתביו הרבים שם הסביר את טעויותיו. </w:t>
      </w:r>
      <w:r w:rsidRPr="005E799A">
        <w:rPr>
          <w:rFonts w:ascii="David" w:eastAsia="Times New Roman" w:hAnsi="David" w:cs="David"/>
          <w:noProof/>
          <w:sz w:val="24"/>
          <w:szCs w:val="24"/>
          <w:rtl/>
        </w:rPr>
        <w:t xml:space="preserve">מכאן, יש לתקן את העוול שנגרם לו ע"י </w:t>
      </w:r>
      <w:r w:rsidRPr="005E799A">
        <w:rPr>
          <w:rFonts w:ascii="David" w:eastAsia="Times New Roman" w:hAnsi="David" w:cs="David"/>
          <w:sz w:val="24"/>
          <w:szCs w:val="24"/>
          <w:rtl/>
        </w:rPr>
        <w:t xml:space="preserve">האקטואר בחוות הדעת, ולהורות על תיקונה בהתאם למכתבו של פרופ' </w:t>
      </w:r>
      <w:r w:rsidR="005A03B4">
        <w:rPr>
          <w:rFonts w:ascii="David" w:eastAsia="Times New Roman" w:hAnsi="David" w:cs="David" w:hint="cs"/>
          <w:sz w:val="24"/>
          <w:szCs w:val="24"/>
        </w:rPr>
        <w:t>R</w:t>
      </w:r>
      <w:r w:rsidRPr="005E799A">
        <w:rPr>
          <w:rFonts w:ascii="David" w:eastAsia="Times New Roman" w:hAnsi="David" w:cs="David"/>
          <w:sz w:val="24"/>
          <w:szCs w:val="24"/>
          <w:rtl/>
        </w:rPr>
        <w:t xml:space="preserve"> בשאלות ההבהרה מיום 1.12.20</w:t>
      </w:r>
      <w:r w:rsidRPr="005E799A">
        <w:rPr>
          <w:rFonts w:ascii="David" w:eastAsia="Times New Roman" w:hAnsi="David" w:cs="David"/>
          <w:noProof/>
          <w:sz w:val="24"/>
          <w:szCs w:val="24"/>
          <w:rtl/>
        </w:rPr>
        <w:t>.</w:t>
      </w:r>
    </w:p>
    <w:p w:rsidR="005E799A" w:rsidRPr="005E799A" w:rsidRDefault="005E799A" w:rsidP="005E799A">
      <w:pPr>
        <w:spacing w:after="0" w:line="240" w:lineRule="auto"/>
        <w:jc w:val="both"/>
        <w:rPr>
          <w:rFonts w:ascii="David" w:eastAsia="Times New Roman" w:hAnsi="David" w:cs="David"/>
          <w:noProof/>
          <w:sz w:val="24"/>
          <w:szCs w:val="24"/>
        </w:rPr>
      </w:pPr>
    </w:p>
    <w:p w:rsidR="005E799A" w:rsidRPr="005E799A" w:rsidRDefault="005E799A" w:rsidP="005A03B4">
      <w:pPr>
        <w:numPr>
          <w:ilvl w:val="0"/>
          <w:numId w:val="1"/>
        </w:numPr>
        <w:spacing w:after="0" w:line="360" w:lineRule="auto"/>
        <w:contextualSpacing/>
        <w:jc w:val="both"/>
        <w:rPr>
          <w:rFonts w:ascii="David" w:eastAsia="Times New Roman" w:hAnsi="David" w:cs="David"/>
          <w:noProof/>
          <w:sz w:val="24"/>
          <w:szCs w:val="24"/>
        </w:rPr>
      </w:pPr>
      <w:r w:rsidRPr="005E799A">
        <w:rPr>
          <w:rFonts w:ascii="David" w:eastAsia="Times New Roman" w:hAnsi="David" w:cs="David"/>
          <w:sz w:val="24"/>
          <w:szCs w:val="24"/>
          <w:rtl/>
        </w:rPr>
        <w:t>לגרסתו, משך 10 שנים התובעת אוחזת בנכס לא מוחשי בשם "</w:t>
      </w:r>
      <w:r w:rsidR="005A03B4">
        <w:rPr>
          <w:rFonts w:ascii="David" w:eastAsia="Times New Roman" w:hAnsi="David" w:cs="David" w:hint="cs"/>
          <w:sz w:val="24"/>
          <w:szCs w:val="24"/>
        </w:rPr>
        <w:t>Z</w:t>
      </w:r>
      <w:r w:rsidRPr="005E799A">
        <w:rPr>
          <w:rFonts w:ascii="David" w:eastAsia="Times New Roman" w:hAnsi="David" w:cs="David"/>
          <w:sz w:val="24"/>
          <w:szCs w:val="24"/>
          <w:rtl/>
        </w:rPr>
        <w:t xml:space="preserve">", פורום </w:t>
      </w:r>
      <w:r w:rsidR="005A03B4">
        <w:rPr>
          <w:rFonts w:ascii="David" w:eastAsia="Times New Roman" w:hAnsi="David" w:cs="David" w:hint="cs"/>
          <w:sz w:val="24"/>
          <w:szCs w:val="24"/>
          <w:rtl/>
        </w:rPr>
        <w:t>"******"</w:t>
      </w:r>
      <w:r w:rsidRPr="005E799A">
        <w:rPr>
          <w:rFonts w:ascii="David" w:eastAsia="Times New Roman" w:hAnsi="David" w:cs="David"/>
          <w:sz w:val="24"/>
          <w:szCs w:val="24"/>
          <w:rtl/>
        </w:rPr>
        <w:t xml:space="preserve"> מוביל ב</w:t>
      </w:r>
      <w:r w:rsidR="005A03B4">
        <w:rPr>
          <w:rFonts w:ascii="David" w:eastAsia="Times New Roman" w:hAnsi="David" w:cs="David" w:hint="cs"/>
          <w:sz w:val="24"/>
          <w:szCs w:val="24"/>
          <w:rtl/>
        </w:rPr>
        <w:t>***</w:t>
      </w:r>
      <w:r w:rsidRPr="005E799A">
        <w:rPr>
          <w:rFonts w:ascii="David" w:eastAsia="Times New Roman" w:hAnsi="David" w:cs="David"/>
          <w:sz w:val="24"/>
          <w:szCs w:val="24"/>
          <w:rtl/>
        </w:rPr>
        <w:t xml:space="preserve"> המונה 530 חברים ומניב לה קשרים ענפים לספקים ונותני שירותים בתחום. החברה אומנם נסגרה אך הנכס הלא מוחשי נותר, ובהתאם לחישוביו, הבהרותיו ויועצו פרופ' </w:t>
      </w:r>
      <w:r w:rsidR="005A03B4">
        <w:rPr>
          <w:rFonts w:ascii="David" w:eastAsia="Times New Roman" w:hAnsi="David" w:cs="David" w:hint="cs"/>
          <w:sz w:val="24"/>
          <w:szCs w:val="24"/>
        </w:rPr>
        <w:t>R</w:t>
      </w:r>
      <w:r w:rsidRPr="005E799A">
        <w:rPr>
          <w:rFonts w:ascii="David" w:eastAsia="Times New Roman" w:hAnsi="David" w:cs="David"/>
          <w:sz w:val="24"/>
          <w:szCs w:val="24"/>
          <w:rtl/>
        </w:rPr>
        <w:t xml:space="preserve">, זכאי לפיצוי ע"ס 300,000 ₪ בגין מחצית משווי הנכס הלא מוחשי. </w:t>
      </w:r>
    </w:p>
    <w:p w:rsidR="005E799A" w:rsidRPr="005E799A" w:rsidRDefault="005E799A" w:rsidP="005E799A">
      <w:pPr>
        <w:spacing w:after="0" w:line="240" w:lineRule="auto"/>
        <w:ind w:left="720"/>
        <w:contextualSpacing/>
        <w:rPr>
          <w:rFonts w:ascii="David" w:eastAsia="Times New Roman" w:hAnsi="David" w:cs="David"/>
          <w:noProof/>
          <w:sz w:val="24"/>
          <w:szCs w:val="24"/>
        </w:rPr>
      </w:pPr>
    </w:p>
    <w:p w:rsidR="005E799A" w:rsidRPr="005E799A" w:rsidRDefault="005E799A" w:rsidP="005E799A">
      <w:pPr>
        <w:numPr>
          <w:ilvl w:val="0"/>
          <w:numId w:val="1"/>
        </w:numPr>
        <w:spacing w:after="0" w:line="360" w:lineRule="auto"/>
        <w:contextualSpacing/>
        <w:jc w:val="both"/>
        <w:rPr>
          <w:rFonts w:ascii="David" w:eastAsia="Times New Roman" w:hAnsi="David" w:cs="David"/>
          <w:sz w:val="24"/>
          <w:szCs w:val="24"/>
          <w:rtl/>
        </w:rPr>
      </w:pPr>
      <w:r w:rsidRPr="005E799A">
        <w:rPr>
          <w:rFonts w:ascii="David" w:eastAsia="Times New Roman" w:hAnsi="David" w:cs="David"/>
          <w:sz w:val="24"/>
          <w:szCs w:val="24"/>
          <w:rtl/>
        </w:rPr>
        <w:t xml:space="preserve"> </w:t>
      </w:r>
      <w:r w:rsidRPr="005E799A">
        <w:rPr>
          <w:rFonts w:ascii="David" w:eastAsia="Times New Roman" w:hAnsi="David" w:cs="David"/>
          <w:b/>
          <w:bCs/>
          <w:sz w:val="24"/>
          <w:szCs w:val="24"/>
          <w:u w:val="single"/>
          <w:rtl/>
        </w:rPr>
        <w:t>סיכום טענות ועתירות הנתבע:</w:t>
      </w:r>
    </w:p>
    <w:p w:rsidR="005E799A" w:rsidRPr="005E799A" w:rsidRDefault="005E799A" w:rsidP="005E799A">
      <w:pPr>
        <w:numPr>
          <w:ilvl w:val="0"/>
          <w:numId w:val="7"/>
        </w:numPr>
        <w:spacing w:after="0" w:line="360" w:lineRule="auto"/>
        <w:contextualSpacing/>
        <w:jc w:val="both"/>
        <w:rPr>
          <w:rFonts w:ascii="David" w:eastAsia="Times New Roman" w:hAnsi="David" w:cs="David"/>
          <w:noProof/>
          <w:sz w:val="24"/>
          <w:szCs w:val="24"/>
        </w:rPr>
      </w:pPr>
      <w:r w:rsidRPr="005E799A">
        <w:rPr>
          <w:rFonts w:ascii="David" w:eastAsia="Times New Roman" w:hAnsi="David" w:cs="David"/>
          <w:sz w:val="24"/>
          <w:szCs w:val="24"/>
          <w:rtl/>
        </w:rPr>
        <w:t>להורות על תיקון  חו"ד האקטואר, כך שיקבע שעל התובעת לשלם לידיו סך של  136,480 ₪.</w:t>
      </w:r>
    </w:p>
    <w:p w:rsidR="005E799A" w:rsidRPr="005E799A" w:rsidRDefault="005E799A" w:rsidP="005E799A">
      <w:pPr>
        <w:spacing w:after="0" w:line="240" w:lineRule="auto"/>
        <w:ind w:left="720"/>
        <w:contextualSpacing/>
        <w:jc w:val="both"/>
        <w:rPr>
          <w:rFonts w:ascii="David" w:eastAsia="Times New Roman" w:hAnsi="David" w:cs="David"/>
          <w:noProof/>
          <w:sz w:val="24"/>
          <w:szCs w:val="24"/>
        </w:rPr>
      </w:pPr>
    </w:p>
    <w:p w:rsidR="005E799A" w:rsidRPr="005E799A" w:rsidRDefault="005E799A" w:rsidP="005E799A">
      <w:pPr>
        <w:numPr>
          <w:ilvl w:val="0"/>
          <w:numId w:val="7"/>
        </w:numPr>
        <w:spacing w:after="0" w:line="360" w:lineRule="auto"/>
        <w:contextualSpacing/>
        <w:jc w:val="both"/>
        <w:rPr>
          <w:rFonts w:ascii="David" w:eastAsia="Times New Roman" w:hAnsi="David" w:cs="David"/>
          <w:noProof/>
          <w:sz w:val="24"/>
          <w:szCs w:val="24"/>
        </w:rPr>
      </w:pPr>
      <w:r w:rsidRPr="005E799A">
        <w:rPr>
          <w:rFonts w:ascii="David" w:eastAsia="Times New Roman" w:hAnsi="David" w:cs="David"/>
          <w:sz w:val="24"/>
          <w:szCs w:val="24"/>
          <w:rtl/>
        </w:rPr>
        <w:t>להורות שהתובעת תשיב לו כספים שנטלה ללא רשותו מהחברה המשותפת בסך של 58,000 ₪.</w:t>
      </w:r>
    </w:p>
    <w:p w:rsidR="005E799A" w:rsidRPr="005E799A" w:rsidRDefault="005E799A" w:rsidP="005E799A">
      <w:pPr>
        <w:spacing w:after="0" w:line="240" w:lineRule="auto"/>
        <w:ind w:left="720"/>
        <w:contextualSpacing/>
        <w:rPr>
          <w:rFonts w:ascii="David" w:eastAsia="Times New Roman" w:hAnsi="David" w:cs="David"/>
          <w:noProof/>
          <w:sz w:val="24"/>
          <w:szCs w:val="24"/>
        </w:rPr>
      </w:pPr>
    </w:p>
    <w:p w:rsidR="005E799A" w:rsidRPr="005E799A" w:rsidRDefault="005E799A" w:rsidP="005E799A">
      <w:pPr>
        <w:numPr>
          <w:ilvl w:val="0"/>
          <w:numId w:val="7"/>
        </w:numPr>
        <w:spacing w:after="0" w:line="360" w:lineRule="auto"/>
        <w:ind w:left="714" w:hanging="357"/>
        <w:contextualSpacing/>
        <w:jc w:val="both"/>
        <w:rPr>
          <w:rFonts w:ascii="David" w:eastAsia="Times New Roman" w:hAnsi="David" w:cs="David"/>
          <w:noProof/>
          <w:sz w:val="24"/>
          <w:szCs w:val="24"/>
          <w:rtl/>
        </w:rPr>
      </w:pPr>
      <w:r w:rsidRPr="005E799A">
        <w:rPr>
          <w:rFonts w:ascii="David" w:eastAsia="Times New Roman" w:hAnsi="David" w:cs="David"/>
          <w:noProof/>
          <w:sz w:val="24"/>
          <w:szCs w:val="24"/>
          <w:rtl/>
        </w:rPr>
        <w:t xml:space="preserve">להורות לתובעת להשיב לו סך של 300,000 ₪ הנובעים מחישוב האקטואר להפרשי ההשתכרות. </w:t>
      </w:r>
    </w:p>
    <w:p w:rsidR="005E799A" w:rsidRPr="005E799A" w:rsidRDefault="005E799A" w:rsidP="005E799A">
      <w:pPr>
        <w:numPr>
          <w:ilvl w:val="0"/>
          <w:numId w:val="7"/>
        </w:numPr>
        <w:spacing w:after="0" w:line="360" w:lineRule="auto"/>
        <w:ind w:left="714" w:hanging="357"/>
        <w:contextualSpacing/>
        <w:jc w:val="both"/>
        <w:rPr>
          <w:rFonts w:ascii="David" w:eastAsia="Times New Roman" w:hAnsi="David" w:cs="David"/>
          <w:noProof/>
          <w:sz w:val="24"/>
          <w:szCs w:val="24"/>
        </w:rPr>
      </w:pPr>
      <w:r w:rsidRPr="005E799A">
        <w:rPr>
          <w:rFonts w:ascii="David" w:eastAsia="Times New Roman" w:hAnsi="David" w:cs="David"/>
          <w:noProof/>
          <w:sz w:val="24"/>
          <w:szCs w:val="24"/>
          <w:rtl/>
        </w:rPr>
        <w:lastRenderedPageBreak/>
        <w:t xml:space="preserve">להורות לתובעת  לשלם לו מחצית שווי המוניטין בנכס הלא מוחשי שלה בסך 300,000 ₪. </w:t>
      </w:r>
    </w:p>
    <w:p w:rsidR="005E799A" w:rsidRPr="005E799A" w:rsidRDefault="005E799A" w:rsidP="005E799A">
      <w:pPr>
        <w:spacing w:after="0" w:line="240" w:lineRule="auto"/>
        <w:ind w:left="720"/>
        <w:contextualSpacing/>
        <w:rPr>
          <w:rFonts w:ascii="David" w:eastAsia="Times New Roman" w:hAnsi="David" w:cs="David"/>
          <w:noProof/>
          <w:sz w:val="24"/>
          <w:szCs w:val="24"/>
        </w:rPr>
      </w:pPr>
    </w:p>
    <w:p w:rsidR="005E799A" w:rsidRPr="005E799A" w:rsidRDefault="005E799A" w:rsidP="005E799A">
      <w:pPr>
        <w:numPr>
          <w:ilvl w:val="0"/>
          <w:numId w:val="7"/>
        </w:numPr>
        <w:spacing w:after="0" w:line="360" w:lineRule="auto"/>
        <w:contextualSpacing/>
        <w:jc w:val="both"/>
        <w:rPr>
          <w:rFonts w:ascii="David" w:eastAsia="Times New Roman" w:hAnsi="David" w:cs="David"/>
          <w:noProof/>
          <w:sz w:val="24"/>
          <w:szCs w:val="24"/>
          <w:rtl/>
        </w:rPr>
      </w:pPr>
      <w:r w:rsidRPr="005E799A">
        <w:rPr>
          <w:rFonts w:ascii="David" w:eastAsia="Times New Roman" w:hAnsi="David" w:cs="David"/>
          <w:sz w:val="24"/>
          <w:szCs w:val="24"/>
          <w:rtl/>
        </w:rPr>
        <w:t>להורות שהתובעת תשיב  את חלקו ברכב המשותף, בסך 73,000 ₪.</w:t>
      </w:r>
    </w:p>
    <w:p w:rsidR="005E799A" w:rsidRPr="005E799A" w:rsidRDefault="005E799A" w:rsidP="005E799A">
      <w:pPr>
        <w:spacing w:after="0" w:line="240" w:lineRule="auto"/>
        <w:ind w:left="720"/>
        <w:contextualSpacing/>
        <w:rPr>
          <w:rFonts w:ascii="David" w:eastAsia="Times New Roman" w:hAnsi="David" w:cs="David"/>
          <w:noProof/>
          <w:sz w:val="24"/>
          <w:szCs w:val="24"/>
        </w:rPr>
      </w:pPr>
    </w:p>
    <w:p w:rsidR="005E799A" w:rsidRPr="005E799A" w:rsidRDefault="005E799A" w:rsidP="005E799A">
      <w:pPr>
        <w:numPr>
          <w:ilvl w:val="0"/>
          <w:numId w:val="7"/>
        </w:numPr>
        <w:spacing w:after="0" w:line="360" w:lineRule="auto"/>
        <w:contextualSpacing/>
        <w:jc w:val="both"/>
        <w:rPr>
          <w:rFonts w:ascii="David" w:eastAsia="Times New Roman" w:hAnsi="David" w:cs="David"/>
          <w:noProof/>
          <w:sz w:val="24"/>
          <w:szCs w:val="24"/>
          <w:rtl/>
        </w:rPr>
      </w:pPr>
      <w:r w:rsidRPr="005E799A">
        <w:rPr>
          <w:rFonts w:ascii="David" w:eastAsia="Times New Roman" w:hAnsi="David" w:cs="David"/>
          <w:sz w:val="24"/>
          <w:szCs w:val="24"/>
          <w:rtl/>
        </w:rPr>
        <w:t>להורות לתובעת להשיב את חלקו בכספים ששילם עבור הקטינים  בסך 14,000 ₪.</w:t>
      </w:r>
    </w:p>
    <w:p w:rsidR="005E799A" w:rsidRPr="005E799A" w:rsidRDefault="005E799A" w:rsidP="005E799A">
      <w:pPr>
        <w:spacing w:after="0" w:line="240" w:lineRule="auto"/>
        <w:ind w:left="720"/>
        <w:contextualSpacing/>
        <w:rPr>
          <w:rFonts w:ascii="David" w:eastAsia="Times New Roman" w:hAnsi="David" w:cs="David"/>
          <w:noProof/>
          <w:sz w:val="24"/>
          <w:szCs w:val="24"/>
        </w:rPr>
      </w:pPr>
    </w:p>
    <w:p w:rsidR="005E799A" w:rsidRPr="005E799A" w:rsidRDefault="005E799A" w:rsidP="005E799A">
      <w:pPr>
        <w:numPr>
          <w:ilvl w:val="0"/>
          <w:numId w:val="7"/>
        </w:numPr>
        <w:spacing w:after="0" w:line="360" w:lineRule="auto"/>
        <w:contextualSpacing/>
        <w:jc w:val="both"/>
        <w:rPr>
          <w:rFonts w:ascii="David" w:eastAsia="Times New Roman" w:hAnsi="David" w:cs="David"/>
          <w:noProof/>
          <w:sz w:val="24"/>
          <w:szCs w:val="24"/>
          <w:rtl/>
        </w:rPr>
      </w:pPr>
      <w:r w:rsidRPr="005E799A">
        <w:rPr>
          <w:rFonts w:ascii="David" w:eastAsia="Times New Roman" w:hAnsi="David" w:cs="David"/>
          <w:sz w:val="24"/>
          <w:szCs w:val="24"/>
          <w:rtl/>
        </w:rPr>
        <w:t xml:space="preserve">להורות לתובעת להשיב לו את המיטלטלין שלקחה מהדירה ללא רשותו בחודש 02/20 ושאינם כלולים ברשימה ולחייבה להשיב לידיו את הכסף  שלקחה ביום 14.9.20 ע"ס 3,000 דולר  ו- 13,000 ₪. חיוב זה יהיה שלא כקבוע בהחלטה מיום 11.10.20.  </w:t>
      </w:r>
    </w:p>
    <w:p w:rsidR="005E799A" w:rsidRPr="005E799A" w:rsidRDefault="005E799A" w:rsidP="005E799A">
      <w:pPr>
        <w:spacing w:after="0" w:line="240" w:lineRule="auto"/>
        <w:ind w:left="720"/>
        <w:contextualSpacing/>
        <w:rPr>
          <w:rFonts w:ascii="David" w:eastAsia="Times New Roman" w:hAnsi="David" w:cs="David"/>
          <w:noProof/>
          <w:sz w:val="24"/>
          <w:szCs w:val="24"/>
        </w:rPr>
      </w:pPr>
    </w:p>
    <w:p w:rsidR="005E799A" w:rsidRPr="005E799A" w:rsidRDefault="005A03B4" w:rsidP="00D42473">
      <w:pPr>
        <w:numPr>
          <w:ilvl w:val="0"/>
          <w:numId w:val="7"/>
        </w:numPr>
        <w:spacing w:after="0" w:line="360" w:lineRule="auto"/>
        <w:contextualSpacing/>
        <w:jc w:val="both"/>
        <w:rPr>
          <w:rFonts w:ascii="David" w:eastAsia="Times New Roman" w:hAnsi="David" w:cs="David"/>
          <w:noProof/>
          <w:sz w:val="24"/>
          <w:szCs w:val="24"/>
          <w:rtl/>
        </w:rPr>
      </w:pPr>
      <w:r>
        <w:rPr>
          <w:rFonts w:ascii="David" w:eastAsia="Times New Roman" w:hAnsi="David" w:cs="David"/>
          <w:sz w:val="24"/>
          <w:szCs w:val="24"/>
          <w:rtl/>
        </w:rPr>
        <w:t xml:space="preserve">לקבוע </w:t>
      </w:r>
      <w:r w:rsidR="005E799A" w:rsidRPr="005E799A">
        <w:rPr>
          <w:rFonts w:ascii="David" w:eastAsia="Times New Roman" w:hAnsi="David" w:cs="David"/>
          <w:sz w:val="24"/>
          <w:szCs w:val="24"/>
          <w:rtl/>
        </w:rPr>
        <w:t xml:space="preserve">שהקטין </w:t>
      </w:r>
      <w:r w:rsidR="00D42473">
        <w:rPr>
          <w:rFonts w:ascii="David" w:eastAsia="Times New Roman" w:hAnsi="David" w:cs="David" w:hint="cs"/>
          <w:sz w:val="24"/>
          <w:szCs w:val="24"/>
          <w:rtl/>
        </w:rPr>
        <w:t>ד'</w:t>
      </w:r>
      <w:r w:rsidR="00D42473" w:rsidRPr="005E799A">
        <w:rPr>
          <w:rFonts w:ascii="David" w:eastAsia="Times New Roman" w:hAnsi="David" w:cs="David"/>
          <w:sz w:val="24"/>
          <w:szCs w:val="24"/>
          <w:rtl/>
        </w:rPr>
        <w:t xml:space="preserve"> </w:t>
      </w:r>
      <w:r w:rsidR="005E799A" w:rsidRPr="005E799A">
        <w:rPr>
          <w:rFonts w:ascii="David" w:eastAsia="Times New Roman" w:hAnsi="David" w:cs="David"/>
          <w:sz w:val="24"/>
          <w:szCs w:val="24"/>
          <w:rtl/>
        </w:rPr>
        <w:t>ישהה במחיצתו שווה בשווה לרבות בסופי השבוע וחגים.</w:t>
      </w:r>
    </w:p>
    <w:p w:rsidR="005E799A" w:rsidRPr="005E799A" w:rsidRDefault="005E799A" w:rsidP="005E799A">
      <w:pPr>
        <w:spacing w:after="0" w:line="360" w:lineRule="auto"/>
        <w:jc w:val="both"/>
        <w:rPr>
          <w:rFonts w:ascii="Calibri" w:eastAsia="Times New Roman" w:hAnsi="Calibri" w:cs="David"/>
          <w:b/>
          <w:bCs/>
          <w:color w:val="000000"/>
          <w:sz w:val="28"/>
          <w:szCs w:val="28"/>
          <w:u w:val="single"/>
        </w:rPr>
      </w:pPr>
    </w:p>
    <w:p w:rsidR="005E799A" w:rsidRPr="005E799A" w:rsidRDefault="005E799A" w:rsidP="005E799A">
      <w:pPr>
        <w:spacing w:after="0" w:line="360" w:lineRule="auto"/>
        <w:jc w:val="both"/>
        <w:rPr>
          <w:rFonts w:ascii="Calibri" w:eastAsia="Times New Roman" w:hAnsi="Calibri" w:cs="David"/>
          <w:b/>
          <w:bCs/>
          <w:color w:val="000000"/>
          <w:sz w:val="32"/>
          <w:szCs w:val="32"/>
          <w:u w:val="single"/>
          <w:rtl/>
        </w:rPr>
      </w:pPr>
      <w:r w:rsidRPr="005E799A">
        <w:rPr>
          <w:rFonts w:ascii="Calibri" w:eastAsia="Times New Roman" w:hAnsi="Calibri" w:cs="David"/>
          <w:b/>
          <w:bCs/>
          <w:color w:val="000000"/>
          <w:sz w:val="32"/>
          <w:szCs w:val="32"/>
          <w:highlight w:val="lightGray"/>
          <w:u w:val="single"/>
          <w:rtl/>
        </w:rPr>
        <w:t>דיון והכרעה;</w:t>
      </w:r>
    </w:p>
    <w:p w:rsidR="005E799A" w:rsidRPr="005E799A" w:rsidRDefault="005E799A" w:rsidP="005E799A">
      <w:pPr>
        <w:spacing w:after="0" w:line="240" w:lineRule="auto"/>
        <w:jc w:val="both"/>
        <w:rPr>
          <w:rFonts w:ascii="Calibri" w:eastAsia="Times New Roman" w:hAnsi="Calibri" w:cs="David"/>
          <w:b/>
          <w:bCs/>
          <w:color w:val="000000"/>
          <w:sz w:val="28"/>
          <w:szCs w:val="28"/>
          <w:u w:val="single"/>
          <w:rtl/>
        </w:rPr>
      </w:pPr>
    </w:p>
    <w:p w:rsidR="005E799A" w:rsidRPr="005E799A" w:rsidRDefault="005E799A" w:rsidP="005E799A">
      <w:pPr>
        <w:spacing w:after="0" w:line="360" w:lineRule="auto"/>
        <w:jc w:val="both"/>
        <w:rPr>
          <w:rFonts w:ascii="Arial" w:eastAsia="Times New Roman" w:hAnsi="Arial" w:cs="David"/>
          <w:sz w:val="24"/>
          <w:szCs w:val="24"/>
          <w:rtl/>
        </w:rPr>
      </w:pPr>
      <w:r w:rsidRPr="005E799A">
        <w:rPr>
          <w:rFonts w:ascii="Calibri" w:eastAsia="Times New Roman" w:hAnsi="Calibri" w:cs="David"/>
          <w:b/>
          <w:bCs/>
          <w:color w:val="000000"/>
          <w:sz w:val="28"/>
          <w:szCs w:val="28"/>
          <w:u w:val="single"/>
          <w:rtl/>
        </w:rPr>
        <w:t xml:space="preserve">תביעת הקטין </w:t>
      </w:r>
      <w:proofErr w:type="spellStart"/>
      <w:r w:rsidRPr="005E799A">
        <w:rPr>
          <w:rFonts w:ascii="Calibri" w:eastAsia="Times New Roman" w:hAnsi="Calibri" w:cs="David"/>
          <w:b/>
          <w:bCs/>
          <w:color w:val="000000"/>
          <w:sz w:val="28"/>
          <w:szCs w:val="28"/>
          <w:u w:val="single"/>
          <w:rtl/>
        </w:rPr>
        <w:t>תלה"מ</w:t>
      </w:r>
      <w:proofErr w:type="spellEnd"/>
      <w:r w:rsidRPr="005E799A">
        <w:rPr>
          <w:rFonts w:ascii="Calibri" w:eastAsia="Times New Roman" w:hAnsi="Calibri" w:cs="David"/>
          <w:b/>
          <w:bCs/>
          <w:color w:val="000000"/>
          <w:sz w:val="28"/>
          <w:szCs w:val="28"/>
          <w:u w:val="single"/>
          <w:rtl/>
        </w:rPr>
        <w:t xml:space="preserve"> 28307-03-20:</w:t>
      </w:r>
    </w:p>
    <w:p w:rsidR="005E799A" w:rsidRPr="005E799A" w:rsidRDefault="005E799A" w:rsidP="005E799A">
      <w:pPr>
        <w:spacing w:after="0" w:line="240" w:lineRule="auto"/>
        <w:jc w:val="both"/>
        <w:rPr>
          <w:rFonts w:ascii="Arial" w:eastAsia="Times New Roman" w:hAnsi="Arial" w:cs="David"/>
          <w:sz w:val="24"/>
          <w:szCs w:val="24"/>
          <w:rtl/>
        </w:rPr>
      </w:pPr>
    </w:p>
    <w:p w:rsidR="005E799A" w:rsidRPr="005E799A" w:rsidRDefault="005E799A" w:rsidP="005E799A">
      <w:pPr>
        <w:spacing w:after="0" w:line="360" w:lineRule="auto"/>
        <w:jc w:val="both"/>
        <w:rPr>
          <w:rFonts w:ascii="Arial" w:eastAsia="Times New Roman" w:hAnsi="Arial" w:cs="David"/>
          <w:sz w:val="24"/>
          <w:szCs w:val="24"/>
          <w:rtl/>
        </w:rPr>
      </w:pPr>
      <w:r w:rsidRPr="005E799A">
        <w:rPr>
          <w:rFonts w:ascii="Arial" w:eastAsia="Times New Roman" w:hAnsi="Arial" w:cs="David"/>
          <w:sz w:val="24"/>
          <w:szCs w:val="24"/>
          <w:rtl/>
        </w:rPr>
        <w:t xml:space="preserve">לאחר שנתתי דעתי לתסקירי עו"ס לס"ד והמלצותיה ושמעתי עמדתה במסגרת הדיון לפניי, לדיווחי </w:t>
      </w:r>
      <w:proofErr w:type="spellStart"/>
      <w:r w:rsidRPr="005E799A">
        <w:rPr>
          <w:rFonts w:ascii="Arial" w:eastAsia="Times New Roman" w:hAnsi="Arial" w:cs="David"/>
          <w:sz w:val="24"/>
          <w:szCs w:val="24"/>
          <w:rtl/>
        </w:rPr>
        <w:t>האפוט</w:t>
      </w:r>
      <w:proofErr w:type="spellEnd"/>
      <w:r w:rsidRPr="005E799A">
        <w:rPr>
          <w:rFonts w:ascii="Arial" w:eastAsia="Times New Roman" w:hAnsi="Arial" w:cs="David"/>
          <w:sz w:val="24"/>
          <w:szCs w:val="24"/>
          <w:rtl/>
        </w:rPr>
        <w:t>' לדין ועמדתה במסגרת הדיון לפניי, לטענות הצדדים במסגרת הבקשות השונות שהוגשו משך ההליך ובדיונים לפניי, מצאתי שיש מקום לקבל את תביעת האם, ובנסיבות תיק זה לקבוע את משמורת הקטין בידיה, תוך אימוץ המלצות גורמי הטיפול הקובעות שמפגשים בין הנתבע לקטין יתקיימו תחת פיקוח בני משפחה בלבד</w:t>
      </w:r>
      <w:r w:rsidRPr="002F2EA5">
        <w:rPr>
          <w:rFonts w:ascii="Arial" w:eastAsia="Times New Roman" w:hAnsi="Arial" w:cs="David"/>
          <w:sz w:val="24"/>
          <w:szCs w:val="24"/>
          <w:rtl/>
        </w:rPr>
        <w:t>.</w:t>
      </w:r>
      <w:r w:rsidRPr="005E799A">
        <w:rPr>
          <w:rFonts w:ascii="Arial" w:eastAsia="Times New Roman" w:hAnsi="Arial" w:cs="David"/>
          <w:b/>
          <w:bCs/>
          <w:sz w:val="24"/>
          <w:szCs w:val="24"/>
          <w:rtl/>
        </w:rPr>
        <w:t xml:space="preserve"> </w:t>
      </w:r>
      <w:r w:rsidRPr="005E799A">
        <w:rPr>
          <w:rFonts w:ascii="Arial" w:eastAsia="Times New Roman" w:hAnsi="Arial" w:cs="David"/>
          <w:sz w:val="24"/>
          <w:szCs w:val="24"/>
          <w:rtl/>
        </w:rPr>
        <w:t xml:space="preserve"> אנמק;</w:t>
      </w:r>
    </w:p>
    <w:p w:rsidR="005E799A" w:rsidRPr="005E799A" w:rsidRDefault="005E799A" w:rsidP="005E799A">
      <w:pPr>
        <w:spacing w:after="0" w:line="240" w:lineRule="auto"/>
        <w:jc w:val="both"/>
        <w:rPr>
          <w:rFonts w:ascii="Arial" w:eastAsia="Times New Roman" w:hAnsi="Arial" w:cs="David"/>
          <w:sz w:val="24"/>
          <w:szCs w:val="24"/>
          <w:rtl/>
        </w:rPr>
      </w:pPr>
    </w:p>
    <w:p w:rsidR="005E799A" w:rsidRPr="005E799A" w:rsidRDefault="005E799A" w:rsidP="005E799A">
      <w:pPr>
        <w:numPr>
          <w:ilvl w:val="0"/>
          <w:numId w:val="1"/>
        </w:numPr>
        <w:spacing w:after="0" w:line="360" w:lineRule="auto"/>
        <w:contextualSpacing/>
        <w:jc w:val="both"/>
        <w:rPr>
          <w:rFonts w:ascii="Arial" w:eastAsia="Times New Roman" w:hAnsi="Arial" w:cs="David"/>
          <w:noProof/>
          <w:sz w:val="24"/>
          <w:szCs w:val="24"/>
          <w:rtl/>
        </w:rPr>
      </w:pPr>
      <w:r w:rsidRPr="005E799A">
        <w:rPr>
          <w:rFonts w:ascii="Arial" w:eastAsia="Times New Roman" w:hAnsi="Arial" w:cs="David"/>
          <w:sz w:val="24"/>
          <w:szCs w:val="24"/>
          <w:rtl/>
        </w:rPr>
        <w:t xml:space="preserve">כידוע, השיקול המנחה בקביעת משמורת הנו עקרון טובת הקטין, שכן  </w:t>
      </w:r>
      <w:r w:rsidRPr="005E799A">
        <w:rPr>
          <w:rFonts w:ascii="Arial" w:eastAsia="Times New Roman" w:hAnsi="Arial" w:cs="David"/>
          <w:b/>
          <w:bCs/>
          <w:sz w:val="24"/>
          <w:szCs w:val="24"/>
          <w:rtl/>
        </w:rPr>
        <w:t>"עקרון על הוא זה והוא ניצב כעקרון מנחה בודד בסוגיות משמורת ילדים, מבלי שישקלו לצדו באופן עצמאי שיקולים אחרים"</w:t>
      </w:r>
      <w:r w:rsidRPr="005E799A">
        <w:rPr>
          <w:rFonts w:ascii="Arial" w:eastAsia="Times New Roman" w:hAnsi="Arial" w:cs="David"/>
          <w:sz w:val="24"/>
          <w:szCs w:val="24"/>
          <w:rtl/>
        </w:rPr>
        <w:t xml:space="preserve"> (ראו: בע"מ 27/06 </w:t>
      </w:r>
      <w:r w:rsidRPr="005E799A">
        <w:rPr>
          <w:rFonts w:ascii="Arial" w:eastAsia="Times New Roman" w:hAnsi="Arial" w:cs="David"/>
          <w:b/>
          <w:bCs/>
          <w:sz w:val="24"/>
          <w:szCs w:val="24"/>
          <w:rtl/>
        </w:rPr>
        <w:t>פלוני נ' פלונית</w:t>
      </w:r>
      <w:r w:rsidRPr="005E799A">
        <w:rPr>
          <w:rFonts w:ascii="Arial" w:eastAsia="Times New Roman" w:hAnsi="Arial" w:cs="David"/>
          <w:sz w:val="24"/>
          <w:szCs w:val="24"/>
          <w:rtl/>
        </w:rPr>
        <w:t xml:space="preserve"> [פורסם במאגרים]). יסודות עקרון טובת הילד נקבעו בהוראות סעיפים 15 ו-17 לחוק הכשרות המשפטית והאפוטרופסות, תשכ"ב – 1962.  עת נדרש בית המשפט לסוגיות הכרוכות במשמורת קטינים, ישקול כל מקרה לנסיבותיו ויכריע ביחס לטובת הילד הספציפי אשר בעניינו הוא דן ולפי טובתו הקונקרטית [ראו בג"ץ 5227/97 </w:t>
      </w:r>
      <w:r w:rsidRPr="005E799A">
        <w:rPr>
          <w:rFonts w:ascii="Arial" w:eastAsia="Times New Roman" w:hAnsi="Arial" w:cs="David"/>
          <w:b/>
          <w:bCs/>
          <w:sz w:val="24"/>
          <w:szCs w:val="24"/>
          <w:rtl/>
        </w:rPr>
        <w:t>דויד נ' בית-הדין הרבני הגדול בירושלים</w:t>
      </w:r>
      <w:r w:rsidRPr="005E799A">
        <w:rPr>
          <w:rFonts w:ascii="Arial" w:eastAsia="Times New Roman" w:hAnsi="Arial" w:cs="David"/>
          <w:sz w:val="24"/>
          <w:szCs w:val="24"/>
          <w:rtl/>
        </w:rPr>
        <w:t xml:space="preserve"> פ"ד </w:t>
      </w:r>
      <w:proofErr w:type="spellStart"/>
      <w:r w:rsidRPr="005E799A">
        <w:rPr>
          <w:rFonts w:ascii="Arial" w:eastAsia="Times New Roman" w:hAnsi="Arial" w:cs="David"/>
          <w:sz w:val="24"/>
          <w:szCs w:val="24"/>
          <w:rtl/>
        </w:rPr>
        <w:t>נה</w:t>
      </w:r>
      <w:proofErr w:type="spellEnd"/>
      <w:r w:rsidRPr="005E799A">
        <w:rPr>
          <w:rFonts w:ascii="Arial" w:eastAsia="Times New Roman" w:hAnsi="Arial" w:cs="David"/>
          <w:sz w:val="24"/>
          <w:szCs w:val="24"/>
          <w:rtl/>
        </w:rPr>
        <w:t xml:space="preserve"> (1) 453 (1998)].</w:t>
      </w:r>
    </w:p>
    <w:p w:rsidR="005E799A" w:rsidRPr="005E799A" w:rsidRDefault="005E799A" w:rsidP="005E799A">
      <w:pPr>
        <w:spacing w:line="240" w:lineRule="auto"/>
        <w:ind w:left="720"/>
        <w:contextualSpacing/>
        <w:rPr>
          <w:rFonts w:ascii="Arial" w:eastAsia="Times New Roman" w:hAnsi="Arial" w:cs="Arial"/>
        </w:rPr>
      </w:pPr>
    </w:p>
    <w:p w:rsidR="005E799A" w:rsidRPr="005E799A" w:rsidRDefault="005E799A" w:rsidP="005E799A">
      <w:pPr>
        <w:numPr>
          <w:ilvl w:val="0"/>
          <w:numId w:val="1"/>
        </w:numPr>
        <w:spacing w:after="0" w:line="360" w:lineRule="auto"/>
        <w:contextualSpacing/>
        <w:jc w:val="both"/>
        <w:rPr>
          <w:rFonts w:ascii="Arial" w:eastAsia="Times New Roman" w:hAnsi="Arial" w:cs="David"/>
          <w:sz w:val="24"/>
          <w:szCs w:val="24"/>
          <w:rtl/>
        </w:rPr>
      </w:pPr>
      <w:r w:rsidRPr="005E799A">
        <w:rPr>
          <w:rFonts w:ascii="Arial" w:eastAsia="Times New Roman" w:hAnsi="Arial" w:cs="David"/>
          <w:sz w:val="24"/>
          <w:szCs w:val="24"/>
          <w:rtl/>
        </w:rPr>
        <w:t xml:space="preserve">השיקולים המנחים את בית המשפט בקביעת המשמורת רבים הם, ושורטטו בשורה של פסקי דין, אלה כוללים בין היתר; מסוגלות הורית טובה דומה או שווה של שני ההורים; רמה גבוהה של שיתוף פעולה בין ההורים וטיב התקשורת ביניהם; רצון הילד; מעורבות רבה של שני </w:t>
      </w:r>
      <w:r w:rsidRPr="005E799A">
        <w:rPr>
          <w:rFonts w:ascii="Arial" w:eastAsia="Times New Roman" w:hAnsi="Arial" w:cs="David"/>
          <w:sz w:val="24"/>
          <w:szCs w:val="24"/>
          <w:rtl/>
        </w:rPr>
        <w:lastRenderedPageBreak/>
        <w:t xml:space="preserve">ההורים בחיי הילדים; קיומו של קשר טוב ותקין בין שני ההורים לבין כל אחד מהילדים; מגורי ההורים בסמיכות זה לזו, ותפיסת הילדים את שני הבתים כבתים מרכזיים בחייהם [ראו למשל: בע"מ 919/15 </w:t>
      </w:r>
      <w:r w:rsidRPr="005E799A">
        <w:rPr>
          <w:rFonts w:ascii="Arial" w:eastAsia="Times New Roman" w:hAnsi="Arial" w:cs="David"/>
          <w:b/>
          <w:bCs/>
          <w:sz w:val="24"/>
          <w:szCs w:val="24"/>
          <w:rtl/>
        </w:rPr>
        <w:t>פלוני נ' פלונית ואח'</w:t>
      </w:r>
      <w:r w:rsidRPr="005E799A">
        <w:rPr>
          <w:rFonts w:ascii="Arial" w:eastAsia="Times New Roman" w:hAnsi="Arial" w:cs="David"/>
          <w:sz w:val="24"/>
          <w:szCs w:val="24"/>
          <w:rtl/>
        </w:rPr>
        <w:t xml:space="preserve"> (פורסם במאגרים, 19.7.17) סעיפים 134 ואילך לחוות דעתו של כבוד השופט </w:t>
      </w:r>
      <w:proofErr w:type="spellStart"/>
      <w:r w:rsidRPr="005E799A">
        <w:rPr>
          <w:rFonts w:ascii="Arial" w:eastAsia="Times New Roman" w:hAnsi="Arial" w:cs="David"/>
          <w:sz w:val="24"/>
          <w:szCs w:val="24"/>
          <w:rtl/>
        </w:rPr>
        <w:t>פוגלמן</w:t>
      </w:r>
      <w:proofErr w:type="spellEnd"/>
      <w:r w:rsidRPr="005E799A">
        <w:rPr>
          <w:rFonts w:ascii="Arial" w:eastAsia="Times New Roman" w:hAnsi="Arial" w:cs="David"/>
          <w:sz w:val="24"/>
          <w:szCs w:val="24"/>
          <w:rtl/>
        </w:rPr>
        <w:t xml:space="preserve">; ע"מ (חי') 384/06 </w:t>
      </w:r>
      <w:r w:rsidRPr="005E799A">
        <w:rPr>
          <w:rFonts w:ascii="Arial" w:eastAsia="Times New Roman" w:hAnsi="Arial" w:cs="David"/>
          <w:b/>
          <w:bCs/>
          <w:sz w:val="24"/>
          <w:szCs w:val="24"/>
          <w:rtl/>
        </w:rPr>
        <w:t>ו.א. נ' ו.מ</w:t>
      </w:r>
      <w:r w:rsidRPr="005E799A">
        <w:rPr>
          <w:rFonts w:ascii="Arial" w:eastAsia="Times New Roman" w:hAnsi="Arial" w:cs="David"/>
          <w:sz w:val="24"/>
          <w:szCs w:val="24"/>
          <w:rtl/>
        </w:rPr>
        <w:t xml:space="preserve"> (פורסם במאגרים, 27.3.07); </w:t>
      </w:r>
      <w:proofErr w:type="spellStart"/>
      <w:r w:rsidRPr="005E799A">
        <w:rPr>
          <w:rFonts w:ascii="Arial" w:eastAsia="Times New Roman" w:hAnsi="Arial" w:cs="David"/>
          <w:sz w:val="24"/>
          <w:szCs w:val="24"/>
          <w:rtl/>
        </w:rPr>
        <w:t>תמ"ש</w:t>
      </w:r>
      <w:proofErr w:type="spellEnd"/>
      <w:r w:rsidRPr="005E799A">
        <w:rPr>
          <w:rFonts w:ascii="Arial" w:eastAsia="Times New Roman" w:hAnsi="Arial" w:cs="David"/>
          <w:sz w:val="24"/>
          <w:szCs w:val="24"/>
          <w:rtl/>
        </w:rPr>
        <w:t xml:space="preserve"> (ראשל"צ) 28951/09 </w:t>
      </w:r>
      <w:proofErr w:type="spellStart"/>
      <w:r w:rsidRPr="005E799A">
        <w:rPr>
          <w:rFonts w:ascii="Arial" w:eastAsia="Times New Roman" w:hAnsi="Arial" w:cs="David"/>
          <w:b/>
          <w:bCs/>
          <w:sz w:val="24"/>
          <w:szCs w:val="24"/>
          <w:rtl/>
        </w:rPr>
        <w:t>א.ג.ג</w:t>
      </w:r>
      <w:proofErr w:type="spellEnd"/>
      <w:r w:rsidRPr="005E799A">
        <w:rPr>
          <w:rFonts w:ascii="Arial" w:eastAsia="Times New Roman" w:hAnsi="Arial" w:cs="David"/>
          <w:b/>
          <w:bCs/>
          <w:sz w:val="24"/>
          <w:szCs w:val="24"/>
          <w:rtl/>
        </w:rPr>
        <w:t>. נ' ת.ג.</w:t>
      </w:r>
      <w:r w:rsidRPr="005E799A">
        <w:rPr>
          <w:rFonts w:ascii="Arial" w:eastAsia="Times New Roman" w:hAnsi="Arial" w:cs="David"/>
          <w:sz w:val="24"/>
          <w:szCs w:val="24"/>
          <w:rtl/>
        </w:rPr>
        <w:t xml:space="preserve"> (פורסם במאגרים, 7.1.10), </w:t>
      </w:r>
      <w:proofErr w:type="spellStart"/>
      <w:r w:rsidRPr="005E799A">
        <w:rPr>
          <w:rFonts w:ascii="Arial" w:eastAsia="Times New Roman" w:hAnsi="Arial" w:cs="David"/>
          <w:sz w:val="24"/>
          <w:szCs w:val="24"/>
          <w:rtl/>
        </w:rPr>
        <w:t>תמ"ש</w:t>
      </w:r>
      <w:proofErr w:type="spellEnd"/>
      <w:r w:rsidRPr="005E799A">
        <w:rPr>
          <w:rFonts w:ascii="Arial" w:eastAsia="Times New Roman" w:hAnsi="Arial" w:cs="David"/>
          <w:sz w:val="24"/>
          <w:szCs w:val="24"/>
          <w:rtl/>
        </w:rPr>
        <w:t xml:space="preserve"> (</w:t>
      </w:r>
      <w:proofErr w:type="spellStart"/>
      <w:r w:rsidRPr="005E799A">
        <w:rPr>
          <w:rFonts w:ascii="Arial" w:eastAsia="Times New Roman" w:hAnsi="Arial" w:cs="David"/>
          <w:sz w:val="24"/>
          <w:szCs w:val="24"/>
          <w:rtl/>
        </w:rPr>
        <w:t>טב</w:t>
      </w:r>
      <w:proofErr w:type="spellEnd"/>
      <w:r w:rsidRPr="005E799A">
        <w:rPr>
          <w:rFonts w:ascii="Arial" w:eastAsia="Times New Roman" w:hAnsi="Arial" w:cs="David"/>
          <w:sz w:val="24"/>
          <w:szCs w:val="24"/>
          <w:rtl/>
        </w:rPr>
        <w:t xml:space="preserve">') 12148-04-10 </w:t>
      </w:r>
      <w:r w:rsidRPr="005E799A">
        <w:rPr>
          <w:rFonts w:ascii="Arial" w:eastAsia="Times New Roman" w:hAnsi="Arial" w:cs="David"/>
          <w:b/>
          <w:bCs/>
          <w:sz w:val="24"/>
          <w:szCs w:val="24"/>
          <w:rtl/>
        </w:rPr>
        <w:t>ס.ג. נ'</w:t>
      </w:r>
      <w:r w:rsidRPr="005E799A">
        <w:rPr>
          <w:rFonts w:ascii="Arial" w:eastAsia="Times New Roman" w:hAnsi="Arial" w:cs="David"/>
          <w:sz w:val="24"/>
          <w:szCs w:val="24"/>
          <w:rtl/>
        </w:rPr>
        <w:t xml:space="preserve"> </w:t>
      </w:r>
      <w:r w:rsidRPr="005E799A">
        <w:rPr>
          <w:rFonts w:ascii="Arial" w:eastAsia="Times New Roman" w:hAnsi="Arial" w:cs="David"/>
          <w:b/>
          <w:bCs/>
          <w:sz w:val="24"/>
          <w:szCs w:val="24"/>
          <w:rtl/>
        </w:rPr>
        <w:t>ע.ג.</w:t>
      </w:r>
      <w:r w:rsidRPr="005E799A">
        <w:rPr>
          <w:rFonts w:ascii="Arial" w:eastAsia="Times New Roman" w:hAnsi="Arial" w:cs="David"/>
          <w:sz w:val="24"/>
          <w:szCs w:val="24"/>
          <w:rtl/>
        </w:rPr>
        <w:t xml:space="preserve"> (פורסם במאגרים, 28.4.11)].</w:t>
      </w:r>
    </w:p>
    <w:p w:rsidR="005E799A" w:rsidRPr="005E799A" w:rsidRDefault="005E799A" w:rsidP="005E799A">
      <w:pPr>
        <w:spacing w:line="240" w:lineRule="auto"/>
        <w:contextualSpacing/>
        <w:jc w:val="both"/>
        <w:rPr>
          <w:rFonts w:ascii="Arial" w:eastAsia="Times New Roman" w:hAnsi="Arial" w:cs="David"/>
          <w:sz w:val="24"/>
          <w:szCs w:val="24"/>
        </w:rPr>
      </w:pPr>
    </w:p>
    <w:p w:rsidR="005E799A" w:rsidRPr="005E799A" w:rsidRDefault="005E799A" w:rsidP="005E799A">
      <w:pPr>
        <w:numPr>
          <w:ilvl w:val="0"/>
          <w:numId w:val="1"/>
        </w:numPr>
        <w:spacing w:after="0" w:line="360" w:lineRule="auto"/>
        <w:contextualSpacing/>
        <w:jc w:val="both"/>
        <w:rPr>
          <w:rFonts w:ascii="Arial" w:eastAsia="Times New Roman" w:hAnsi="Arial" w:cs="David"/>
          <w:sz w:val="24"/>
          <w:szCs w:val="24"/>
        </w:rPr>
      </w:pPr>
      <w:r w:rsidRPr="005E799A">
        <w:rPr>
          <w:rFonts w:ascii="Arial" w:eastAsia="Times New Roman" w:hAnsi="Arial" w:cs="David"/>
          <w:sz w:val="24"/>
          <w:szCs w:val="24"/>
          <w:rtl/>
        </w:rPr>
        <w:t xml:space="preserve"> בפסיקה הובעה לא אחת הדעה שספק אם יש משמעות מעשית להגדרת המשמורת במיוחד כאשר ישנה חלוקת זמני שהות רחבה בין שני ההורים. ניתן ללמוד על העדר המשמעות המעשית להגדרת המשמורת גם מהוראות סעיף 15 לחוק הכשרות המשפטית והאפוטרופסות הקובעות את חובות וזכויות שני ההורים כלפי ילדם הקטין כאפוטרופוסים משותפים שלו, ומהעובדה שלשון החוק נעדר המונח "משמורת", וכי המונח "הורה משמורן" משמעו בעיקר "ההורה בעל ההחזקה הפיזית", קרי מי שהקטין שוהה עמו מרבית מהזמן, וזאת מבלי לגרוע </w:t>
      </w:r>
      <w:proofErr w:type="spellStart"/>
      <w:r w:rsidRPr="005E799A">
        <w:rPr>
          <w:rFonts w:ascii="Arial" w:eastAsia="Times New Roman" w:hAnsi="Arial" w:cs="David"/>
          <w:sz w:val="24"/>
          <w:szCs w:val="24"/>
          <w:rtl/>
        </w:rPr>
        <w:t>מאפטרופסותו</w:t>
      </w:r>
      <w:proofErr w:type="spellEnd"/>
      <w:r w:rsidRPr="005E799A">
        <w:rPr>
          <w:rFonts w:ascii="Arial" w:eastAsia="Times New Roman" w:hAnsi="Arial" w:cs="David"/>
          <w:sz w:val="24"/>
          <w:szCs w:val="24"/>
          <w:rtl/>
        </w:rPr>
        <w:t xml:space="preserve"> של ההורה האחר [</w:t>
      </w:r>
      <w:proofErr w:type="spellStart"/>
      <w:r w:rsidRPr="005E799A">
        <w:rPr>
          <w:rFonts w:ascii="Arial" w:eastAsia="Times New Roman" w:hAnsi="Arial" w:cs="David"/>
          <w:sz w:val="24"/>
          <w:szCs w:val="24"/>
          <w:rtl/>
        </w:rPr>
        <w:t>תמ"ש</w:t>
      </w:r>
      <w:proofErr w:type="spellEnd"/>
      <w:r w:rsidRPr="005E799A">
        <w:rPr>
          <w:rFonts w:ascii="Arial" w:eastAsia="Times New Roman" w:hAnsi="Arial" w:cs="David"/>
          <w:sz w:val="24"/>
          <w:szCs w:val="24"/>
          <w:rtl/>
        </w:rPr>
        <w:t xml:space="preserve"> (ת"א) 11418-07-15 </w:t>
      </w:r>
      <w:r w:rsidRPr="005E799A">
        <w:rPr>
          <w:rFonts w:ascii="Arial" w:eastAsia="Times New Roman" w:hAnsi="Arial" w:cs="David"/>
          <w:b/>
          <w:bCs/>
          <w:sz w:val="24"/>
          <w:szCs w:val="24"/>
          <w:rtl/>
        </w:rPr>
        <w:t>פלוני נ' אלמונית</w:t>
      </w:r>
      <w:r w:rsidRPr="005E799A">
        <w:rPr>
          <w:rFonts w:ascii="Arial" w:eastAsia="Times New Roman" w:hAnsi="Arial" w:cs="David"/>
          <w:sz w:val="24"/>
          <w:szCs w:val="24"/>
          <w:rtl/>
        </w:rPr>
        <w:t xml:space="preserve">, (פורסם במאגרים,15.8.16); </w:t>
      </w:r>
      <w:proofErr w:type="spellStart"/>
      <w:r w:rsidRPr="005E799A">
        <w:rPr>
          <w:rFonts w:ascii="Arial" w:eastAsia="Times New Roman" w:hAnsi="Arial" w:cs="David"/>
          <w:sz w:val="24"/>
          <w:szCs w:val="24"/>
          <w:rtl/>
        </w:rPr>
        <w:t>תמ"ש</w:t>
      </w:r>
      <w:proofErr w:type="spellEnd"/>
      <w:r w:rsidRPr="005E799A">
        <w:rPr>
          <w:rFonts w:ascii="Arial" w:eastAsia="Times New Roman" w:hAnsi="Arial" w:cs="David"/>
          <w:sz w:val="24"/>
          <w:szCs w:val="24"/>
          <w:rtl/>
        </w:rPr>
        <w:t xml:space="preserve"> 56808-12-13 </w:t>
      </w:r>
      <w:r w:rsidRPr="005E799A">
        <w:rPr>
          <w:rFonts w:ascii="Arial" w:eastAsia="Times New Roman" w:hAnsi="Arial" w:cs="David"/>
          <w:b/>
          <w:bCs/>
          <w:sz w:val="24"/>
          <w:szCs w:val="24"/>
          <w:rtl/>
        </w:rPr>
        <w:t>האב נ' האם</w:t>
      </w:r>
      <w:r w:rsidRPr="005E799A">
        <w:rPr>
          <w:rFonts w:ascii="Arial" w:eastAsia="Times New Roman" w:hAnsi="Arial" w:cs="David"/>
          <w:sz w:val="24"/>
          <w:szCs w:val="24"/>
          <w:rtl/>
        </w:rPr>
        <w:t xml:space="preserve"> (פורסם במאגרים 27.7.15); </w:t>
      </w:r>
      <w:proofErr w:type="spellStart"/>
      <w:r w:rsidRPr="005E799A">
        <w:rPr>
          <w:rFonts w:ascii="Arial" w:eastAsia="Times New Roman" w:hAnsi="Arial" w:cs="David"/>
          <w:sz w:val="24"/>
          <w:szCs w:val="24"/>
          <w:rtl/>
        </w:rPr>
        <w:t>תמ"ש</w:t>
      </w:r>
      <w:proofErr w:type="spellEnd"/>
      <w:r w:rsidRPr="005E799A">
        <w:rPr>
          <w:rFonts w:ascii="Arial" w:eastAsia="Times New Roman" w:hAnsi="Arial" w:cs="David"/>
          <w:sz w:val="24"/>
          <w:szCs w:val="24"/>
          <w:rtl/>
        </w:rPr>
        <w:t xml:space="preserve"> 22141-07-11 </w:t>
      </w:r>
      <w:r w:rsidRPr="005E799A">
        <w:rPr>
          <w:rFonts w:ascii="Arial" w:eastAsia="Times New Roman" w:hAnsi="Arial" w:cs="David"/>
          <w:b/>
          <w:bCs/>
          <w:sz w:val="24"/>
          <w:szCs w:val="24"/>
          <w:rtl/>
        </w:rPr>
        <w:t>ח' (קטין) ואח' נ' ח'</w:t>
      </w:r>
      <w:r w:rsidRPr="005E799A">
        <w:rPr>
          <w:rFonts w:ascii="Arial" w:eastAsia="Times New Roman" w:hAnsi="Arial" w:cs="David"/>
          <w:sz w:val="24"/>
          <w:szCs w:val="24"/>
          <w:rtl/>
        </w:rPr>
        <w:t xml:space="preserve"> (פורסם במאגרים, 22.1.16)]. החובה על ההורים לפעול במשותף בכל נושא הקשור לקטינים נובעת מכך ששניהם אפוטרופוסים משותפים על ילדיהם הקטינים וזאת בהתאם להוראות חוק הכשרות המשפטית והאפוטרופסות הקובע שבכל עניין הנתון </w:t>
      </w:r>
      <w:proofErr w:type="spellStart"/>
      <w:r w:rsidRPr="005E799A">
        <w:rPr>
          <w:rFonts w:ascii="Arial" w:eastAsia="Times New Roman" w:hAnsi="Arial" w:cs="David"/>
          <w:sz w:val="24"/>
          <w:szCs w:val="24"/>
          <w:rtl/>
        </w:rPr>
        <w:t>לאפוטרופסותם</w:t>
      </w:r>
      <w:proofErr w:type="spellEnd"/>
      <w:r w:rsidRPr="005E799A">
        <w:rPr>
          <w:rFonts w:ascii="Arial" w:eastAsia="Times New Roman" w:hAnsi="Arial" w:cs="David"/>
          <w:sz w:val="24"/>
          <w:szCs w:val="24"/>
          <w:rtl/>
        </w:rPr>
        <w:t xml:space="preserve">, על שני ההורים לפעול בהסכמה. כפי שנזכר לעיל, המונח משמורן מתאר רק מצב עובדתי: היכן מקום מגוריו העיקרי של הקטין. </w:t>
      </w:r>
    </w:p>
    <w:p w:rsidR="005E799A" w:rsidRPr="005E799A" w:rsidRDefault="005E799A" w:rsidP="005E799A">
      <w:pPr>
        <w:spacing w:line="240" w:lineRule="auto"/>
        <w:ind w:left="360"/>
        <w:contextualSpacing/>
        <w:jc w:val="both"/>
        <w:rPr>
          <w:rFonts w:ascii="Arial" w:eastAsia="Times New Roman" w:hAnsi="Arial" w:cs="David"/>
          <w:sz w:val="24"/>
          <w:szCs w:val="24"/>
        </w:rPr>
      </w:pPr>
    </w:p>
    <w:p w:rsidR="005E799A" w:rsidRPr="005E799A" w:rsidRDefault="005E799A" w:rsidP="00D42473">
      <w:pPr>
        <w:numPr>
          <w:ilvl w:val="0"/>
          <w:numId w:val="1"/>
        </w:numPr>
        <w:spacing w:after="0" w:line="360" w:lineRule="auto"/>
        <w:contextualSpacing/>
        <w:jc w:val="both"/>
        <w:rPr>
          <w:rFonts w:ascii="Arial" w:eastAsia="Times New Roman" w:hAnsi="Arial" w:cs="David"/>
          <w:sz w:val="24"/>
          <w:szCs w:val="24"/>
        </w:rPr>
      </w:pPr>
      <w:r w:rsidRPr="005E799A">
        <w:rPr>
          <w:rFonts w:ascii="Times New Roman" w:eastAsia="Times New Roman" w:hAnsi="Times New Roman" w:cs="David"/>
          <w:sz w:val="24"/>
          <w:szCs w:val="24"/>
          <w:rtl/>
        </w:rPr>
        <w:t xml:space="preserve">בעניינו, למרבה הצער אין כך פני הדברים, תוך שלא ניתן לקבוע שמתקיימת אחריות הורית משותפת ועל כן קיימת משמעות להגדרת התובעת כמשמורנית עבור הקטין </w:t>
      </w:r>
      <w:r w:rsidR="00D42473">
        <w:rPr>
          <w:rFonts w:ascii="David" w:eastAsia="Times New Roman" w:hAnsi="David" w:cs="David" w:hint="cs"/>
          <w:sz w:val="24"/>
          <w:szCs w:val="24"/>
          <w:rtl/>
        </w:rPr>
        <w:t>ד'</w:t>
      </w:r>
      <w:r w:rsidR="00D42473" w:rsidRPr="005E799A">
        <w:rPr>
          <w:rFonts w:ascii="David" w:eastAsia="Times New Roman" w:hAnsi="David" w:cs="David"/>
          <w:sz w:val="24"/>
          <w:szCs w:val="24"/>
          <w:rtl/>
        </w:rPr>
        <w:t xml:space="preserve"> </w:t>
      </w:r>
      <w:r w:rsidRPr="005E799A">
        <w:rPr>
          <w:rFonts w:ascii="Times New Roman" w:eastAsia="Times New Roman" w:hAnsi="Times New Roman" w:cs="David"/>
          <w:sz w:val="24"/>
          <w:szCs w:val="24"/>
          <w:rtl/>
        </w:rPr>
        <w:t xml:space="preserve">(הבת </w:t>
      </w:r>
      <w:r w:rsidR="0028392E">
        <w:rPr>
          <w:rFonts w:ascii="David" w:eastAsia="Times New Roman" w:hAnsi="David" w:cs="David" w:hint="cs"/>
          <w:sz w:val="24"/>
          <w:szCs w:val="24"/>
          <w:rtl/>
        </w:rPr>
        <w:t>ג'</w:t>
      </w:r>
      <w:r w:rsidR="0028392E" w:rsidRPr="005E799A">
        <w:rPr>
          <w:rFonts w:ascii="David" w:eastAsia="Times New Roman" w:hAnsi="David" w:cs="David"/>
          <w:sz w:val="24"/>
          <w:szCs w:val="24"/>
          <w:rtl/>
        </w:rPr>
        <w:t xml:space="preserve"> </w:t>
      </w:r>
      <w:r w:rsidRPr="005E799A">
        <w:rPr>
          <w:rFonts w:ascii="Times New Roman" w:eastAsia="Times New Roman" w:hAnsi="Times New Roman" w:cs="David"/>
          <w:sz w:val="24"/>
          <w:szCs w:val="24"/>
          <w:rtl/>
        </w:rPr>
        <w:t>בגרה למן המועד בו הוגשה התביעה</w:t>
      </w:r>
      <w:r w:rsidRPr="005E799A">
        <w:rPr>
          <w:rFonts w:ascii="Arial" w:eastAsia="Times New Roman" w:hAnsi="Arial" w:cs="David"/>
          <w:sz w:val="24"/>
          <w:szCs w:val="24"/>
          <w:rtl/>
        </w:rPr>
        <w:t>)</w:t>
      </w:r>
      <w:r w:rsidRPr="005E799A">
        <w:rPr>
          <w:rFonts w:ascii="Times New Roman" w:eastAsia="Times New Roman" w:hAnsi="Times New Roman" w:cs="David"/>
          <w:sz w:val="24"/>
          <w:szCs w:val="24"/>
          <w:rtl/>
        </w:rPr>
        <w:t xml:space="preserve">; </w:t>
      </w:r>
      <w:r w:rsidRPr="005E799A">
        <w:rPr>
          <w:rFonts w:ascii="Arial" w:eastAsia="Times New Roman" w:hAnsi="Arial" w:cs="David"/>
          <w:sz w:val="24"/>
          <w:szCs w:val="24"/>
          <w:rtl/>
        </w:rPr>
        <w:t>כפי שעלה באופן ברור מכלל הדיווחים שהוגשו, בין הצדדים קונפליקט עצום, תוך שאינם יכולים לשוחח באופן ראוי האחד עם האחר, וברירת המחדל לאי הסכמה. כבר במסגרת התסקיר הראשון אופיינה</w:t>
      </w:r>
      <w:r w:rsidRPr="005E799A">
        <w:rPr>
          <w:rFonts w:ascii="David" w:eastAsia="Times New Roman" w:hAnsi="David" w:cs="David"/>
          <w:sz w:val="24"/>
          <w:szCs w:val="24"/>
          <w:rtl/>
        </w:rPr>
        <w:t xml:space="preserve"> המשפחה כמשפחה בקונפליקט וזוהה דפוס של האשמות הדדיות קשות, כשילדיהם מצויים בתווך. עם זאת, יש להבחין בין התנהלות ההורים ככל שהתקדם ההליך ועם התערבות גורמי הרווחה והטיפול באופן שבו התובעת התגייסה באופן מלא לטובת ילדיהם, שיתפה פעולה עם גורמי הטיפול, הסכימה להצעות והמלצות שהועלו בפניה ופעלה בהתאם להחלטות בית המשפט. מנגד, הנתבע התמיד בסירובו לשתף פעולה עם גורמי הטיפול, לא פעל בהתאם להחלטות בית המשפט, לא עמד בקשר רציף עם הקטין, כיום אינו מעורב בחייו כלל, ואינו בקשר עם גורמי הטיפול והחינוך.</w:t>
      </w:r>
      <w:r w:rsidRPr="005E799A">
        <w:rPr>
          <w:rFonts w:ascii="Arial" w:eastAsia="Times New Roman" w:hAnsi="Arial" w:cs="David"/>
          <w:sz w:val="24"/>
          <w:szCs w:val="24"/>
          <w:rtl/>
        </w:rPr>
        <w:t xml:space="preserve"> יתרה מזאת, </w:t>
      </w:r>
      <w:r w:rsidRPr="005E799A">
        <w:rPr>
          <w:rFonts w:ascii="Arial" w:eastAsia="Times New Roman" w:hAnsi="Arial" w:cs="David"/>
          <w:sz w:val="24"/>
          <w:szCs w:val="24"/>
          <w:rtl/>
        </w:rPr>
        <w:lastRenderedPageBreak/>
        <w:t xml:space="preserve">הנתבע לא חדל מלערב את הילדים בסכסוך בין הצדדים ופעל להעברת מסרים לתובעת באמצעותם מבלי ליתן דעתו לפגיעה הממשית בהם, נוכח התנהגותו. </w:t>
      </w:r>
    </w:p>
    <w:p w:rsidR="005E799A" w:rsidRPr="005E799A" w:rsidRDefault="005E799A" w:rsidP="005E799A">
      <w:pPr>
        <w:spacing w:line="240" w:lineRule="auto"/>
        <w:contextualSpacing/>
        <w:jc w:val="both"/>
        <w:rPr>
          <w:rFonts w:ascii="Arial" w:eastAsia="Times New Roman" w:hAnsi="Arial" w:cs="David"/>
          <w:sz w:val="24"/>
          <w:szCs w:val="24"/>
        </w:rPr>
      </w:pPr>
    </w:p>
    <w:p w:rsidR="005E799A" w:rsidRPr="005E799A" w:rsidRDefault="005E799A" w:rsidP="005E799A">
      <w:pPr>
        <w:numPr>
          <w:ilvl w:val="0"/>
          <w:numId w:val="1"/>
        </w:numPr>
        <w:spacing w:after="0" w:line="360" w:lineRule="auto"/>
        <w:contextualSpacing/>
        <w:jc w:val="both"/>
        <w:rPr>
          <w:rFonts w:ascii="Arial" w:eastAsia="Times New Roman" w:hAnsi="Arial" w:cs="David"/>
          <w:sz w:val="24"/>
          <w:szCs w:val="24"/>
        </w:rPr>
      </w:pPr>
      <w:r w:rsidRPr="005E799A">
        <w:rPr>
          <w:rFonts w:ascii="Arial" w:eastAsia="Times New Roman" w:hAnsi="Arial" w:cs="David"/>
          <w:sz w:val="24"/>
          <w:szCs w:val="24"/>
          <w:rtl/>
        </w:rPr>
        <w:t xml:space="preserve">הלכה למעשה, למצער למן היום בו נפתחו ההליכים לפניי, התובעת היא ההורה הפעיל בחיי הקטין ואחראית למלא אחר כלל צרכיו ועליה מוטל מלוא נטל גידולו. התובעת לבדה אחראית לבריאותו הנפשית והגופנית, רווחתו, חינוכו, שלומו ולכל הנדרש לו. הנתבע אינו ממלא תפקידו כראוי בחיי הקטין, ומזה כשנה וחצי אף אינו פוגש בו. מכאן, בהתאם למבחנים שנקבעו לעיל, ובעיקרם, מעורבות ההורים לצורך הגדרת "אחריות משותפת", במקרה עסקינן, ברור שלא ניתן לקבוע כי זו מתקיימת, ויש לקבוע את משמורת הקטין בידי התובעת. </w:t>
      </w:r>
    </w:p>
    <w:p w:rsidR="005E799A" w:rsidRPr="005E799A" w:rsidRDefault="005E799A" w:rsidP="005E799A">
      <w:pPr>
        <w:spacing w:line="240" w:lineRule="auto"/>
        <w:contextualSpacing/>
        <w:jc w:val="both"/>
        <w:rPr>
          <w:rFonts w:ascii="Arial" w:eastAsia="Times New Roman" w:hAnsi="Arial" w:cs="David"/>
          <w:sz w:val="24"/>
          <w:szCs w:val="24"/>
        </w:rPr>
      </w:pPr>
    </w:p>
    <w:p w:rsidR="005E799A" w:rsidRPr="005E799A" w:rsidRDefault="005E799A" w:rsidP="005A03B4">
      <w:pPr>
        <w:numPr>
          <w:ilvl w:val="0"/>
          <w:numId w:val="1"/>
        </w:numPr>
        <w:spacing w:after="0" w:line="360" w:lineRule="auto"/>
        <w:contextualSpacing/>
        <w:jc w:val="both"/>
        <w:rPr>
          <w:rFonts w:ascii="Arial" w:eastAsia="Times New Roman" w:hAnsi="Arial" w:cs="David"/>
          <w:sz w:val="24"/>
          <w:szCs w:val="24"/>
        </w:rPr>
      </w:pPr>
      <w:r w:rsidRPr="005E799A">
        <w:rPr>
          <w:rFonts w:ascii="Arial" w:eastAsia="Times New Roman" w:hAnsi="Arial" w:cs="David"/>
          <w:sz w:val="24"/>
          <w:szCs w:val="24"/>
          <w:rtl/>
        </w:rPr>
        <w:t xml:space="preserve">התנהלותו החריגה של הנתבע מקבלת משנה תוקף מקום בו אין חולק שהוא מודע למצבו של הקטין והקשיים שחווה נוכח המשבר המשפחתי, אולם במקום לפעול  מתוך אחריות הורית, קרי, לקחת חלק פעיל בחיי הקטין, לשתף פעולה עם כל הליך טיפולי שיידרש ולהיות קשוב לצרכיו  ומצוקותיו, בוחר להתנער מכל אחריות, להטיל דופי בכלל גורמי הטיפול, להטיל אשמה על התובעת ולייחס לה ניכור והסתה. לעניין זה אפנה לדברי עו"ס </w:t>
      </w:r>
      <w:proofErr w:type="spellStart"/>
      <w:r w:rsidRPr="005E799A">
        <w:rPr>
          <w:rFonts w:ascii="Arial" w:eastAsia="Times New Roman" w:hAnsi="Arial" w:cs="David"/>
          <w:sz w:val="24"/>
          <w:szCs w:val="24"/>
          <w:rtl/>
        </w:rPr>
        <w:t>לס.ד</w:t>
      </w:r>
      <w:proofErr w:type="spellEnd"/>
      <w:r w:rsidRPr="005E799A">
        <w:rPr>
          <w:rFonts w:ascii="Arial" w:eastAsia="Times New Roman" w:hAnsi="Arial" w:cs="David"/>
          <w:sz w:val="24"/>
          <w:szCs w:val="24"/>
          <w:rtl/>
        </w:rPr>
        <w:t xml:space="preserve"> בפרוטוקול הדיון מיום 13.12.20</w:t>
      </w:r>
      <w:r w:rsidRPr="005E799A">
        <w:rPr>
          <w:rFonts w:ascii="Arial" w:eastAsia="Times New Roman" w:hAnsi="Arial" w:cs="David"/>
          <w:b/>
          <w:bCs/>
          <w:sz w:val="24"/>
          <w:szCs w:val="24"/>
          <w:rtl/>
        </w:rPr>
        <w:t xml:space="preserve">: "חשוב לי מאוד לציין, במספר שיחות שאני ניסיתי לנהל עם אבא אני תמיד מקבלת ריקושטים על חוסר מקצועיות, על תגובות  חיוביות לצד </w:t>
      </w:r>
      <w:proofErr w:type="spellStart"/>
      <w:r w:rsidRPr="005E799A">
        <w:rPr>
          <w:rFonts w:ascii="Arial" w:eastAsia="Times New Roman" w:hAnsi="Arial" w:cs="David"/>
          <w:b/>
          <w:bCs/>
          <w:sz w:val="24"/>
          <w:szCs w:val="24"/>
          <w:rtl/>
        </w:rPr>
        <w:t>אמא</w:t>
      </w:r>
      <w:proofErr w:type="spellEnd"/>
      <w:r w:rsidRPr="005E799A">
        <w:rPr>
          <w:rFonts w:ascii="Arial" w:eastAsia="Times New Roman" w:hAnsi="Arial" w:cs="David"/>
          <w:b/>
          <w:bCs/>
          <w:sz w:val="24"/>
          <w:szCs w:val="24"/>
          <w:rtl/>
        </w:rPr>
        <w:t xml:space="preserve"> ואני לוקחת צד של </w:t>
      </w:r>
      <w:proofErr w:type="spellStart"/>
      <w:r w:rsidRPr="005E799A">
        <w:rPr>
          <w:rFonts w:ascii="Arial" w:eastAsia="Times New Roman" w:hAnsi="Arial" w:cs="David"/>
          <w:b/>
          <w:bCs/>
          <w:sz w:val="24"/>
          <w:szCs w:val="24"/>
          <w:rtl/>
        </w:rPr>
        <w:t>אמא</w:t>
      </w:r>
      <w:proofErr w:type="spellEnd"/>
      <w:r w:rsidRPr="005E799A">
        <w:rPr>
          <w:rFonts w:ascii="Arial" w:eastAsia="Times New Roman" w:hAnsi="Arial" w:cs="David"/>
          <w:b/>
          <w:bCs/>
          <w:sz w:val="24"/>
          <w:szCs w:val="24"/>
          <w:rtl/>
        </w:rPr>
        <w:t xml:space="preserve">. בעצם כל אנשי מקצוע שקשורים למקרה הזה מכורים </w:t>
      </w:r>
      <w:proofErr w:type="spellStart"/>
      <w:r w:rsidRPr="005E799A">
        <w:rPr>
          <w:rFonts w:ascii="Arial" w:eastAsia="Times New Roman" w:hAnsi="Arial" w:cs="David"/>
          <w:b/>
          <w:bCs/>
          <w:sz w:val="24"/>
          <w:szCs w:val="24"/>
          <w:rtl/>
        </w:rPr>
        <w:t>לאמא</w:t>
      </w:r>
      <w:proofErr w:type="spellEnd"/>
      <w:r w:rsidRPr="005E799A">
        <w:rPr>
          <w:rFonts w:ascii="Arial" w:eastAsia="Times New Roman" w:hAnsi="Arial" w:cs="David"/>
          <w:b/>
          <w:bCs/>
          <w:sz w:val="24"/>
          <w:szCs w:val="24"/>
          <w:rtl/>
        </w:rPr>
        <w:t xml:space="preserve">, נותנים צד  </w:t>
      </w:r>
      <w:proofErr w:type="spellStart"/>
      <w:r w:rsidRPr="005E799A">
        <w:rPr>
          <w:rFonts w:ascii="Arial" w:eastAsia="Times New Roman" w:hAnsi="Arial" w:cs="David"/>
          <w:b/>
          <w:bCs/>
          <w:sz w:val="24"/>
          <w:szCs w:val="24"/>
          <w:rtl/>
        </w:rPr>
        <w:t>לאמא</w:t>
      </w:r>
      <w:proofErr w:type="spellEnd"/>
      <w:r w:rsidRPr="005E799A">
        <w:rPr>
          <w:rFonts w:ascii="Arial" w:eastAsia="Times New Roman" w:hAnsi="Arial" w:cs="David"/>
          <w:b/>
          <w:bCs/>
          <w:sz w:val="24"/>
          <w:szCs w:val="24"/>
          <w:rtl/>
        </w:rPr>
        <w:t xml:space="preserve"> ולא לוקחים בחשבון רצון של אבא ולא מתייחסים, כולל בית המשפט, כך לדברי האב."</w:t>
      </w:r>
      <w:r w:rsidRPr="005E799A">
        <w:rPr>
          <w:rFonts w:ascii="Arial" w:eastAsia="Times New Roman" w:hAnsi="Arial" w:cs="David"/>
          <w:sz w:val="24"/>
          <w:szCs w:val="24"/>
          <w:rtl/>
        </w:rPr>
        <w:t xml:space="preserve"> . ובהמשך: </w:t>
      </w:r>
      <w:r w:rsidRPr="005E799A">
        <w:rPr>
          <w:rFonts w:ascii="Arial" w:eastAsia="Times New Roman" w:hAnsi="Arial" w:cs="David"/>
          <w:b/>
          <w:bCs/>
          <w:sz w:val="24"/>
          <w:szCs w:val="24"/>
          <w:rtl/>
        </w:rPr>
        <w:t xml:space="preserve">"האב אמר לי שהוא מתנגד להיות בקשר, אומר שהוא לא מכיר את האפוטרופוס לדין, שהוא לא ידבר </w:t>
      </w:r>
      <w:proofErr w:type="spellStart"/>
      <w:r w:rsidRPr="005E799A">
        <w:rPr>
          <w:rFonts w:ascii="Arial" w:eastAsia="Times New Roman" w:hAnsi="Arial" w:cs="David"/>
          <w:b/>
          <w:bCs/>
          <w:sz w:val="24"/>
          <w:szCs w:val="24"/>
          <w:rtl/>
        </w:rPr>
        <w:t>איתה</w:t>
      </w:r>
      <w:proofErr w:type="spellEnd"/>
      <w:r w:rsidRPr="005E799A">
        <w:rPr>
          <w:rFonts w:ascii="Arial" w:eastAsia="Times New Roman" w:hAnsi="Arial" w:cs="David"/>
          <w:b/>
          <w:bCs/>
          <w:sz w:val="24"/>
          <w:szCs w:val="24"/>
          <w:rtl/>
        </w:rPr>
        <w:t xml:space="preserve"> כי היא נגדו, שכל המערכת שאני עובדת היא רק לטובת נשים וכמובן לטובת </w:t>
      </w:r>
      <w:proofErr w:type="spellStart"/>
      <w:r w:rsidR="005A03B4">
        <w:rPr>
          <w:rFonts w:ascii="Arial" w:eastAsia="Times New Roman" w:hAnsi="Arial" w:cs="David" w:hint="cs"/>
          <w:b/>
          <w:bCs/>
          <w:sz w:val="24"/>
          <w:szCs w:val="24"/>
          <w:rtl/>
        </w:rPr>
        <w:t>האמא</w:t>
      </w:r>
      <w:proofErr w:type="spellEnd"/>
      <w:r w:rsidRPr="005E799A">
        <w:rPr>
          <w:rFonts w:ascii="Arial" w:eastAsia="Times New Roman" w:hAnsi="Arial" w:cs="David"/>
          <w:b/>
          <w:bCs/>
          <w:sz w:val="24"/>
          <w:szCs w:val="24"/>
          <w:rtl/>
        </w:rPr>
        <w:t>.</w:t>
      </w:r>
      <w:r w:rsidRPr="005E799A">
        <w:rPr>
          <w:rFonts w:ascii="Arial" w:eastAsia="Times New Roman" w:hAnsi="Arial" w:cs="David"/>
          <w:sz w:val="24"/>
          <w:szCs w:val="24"/>
          <w:rtl/>
        </w:rPr>
        <w:t xml:space="preserve">" (עמ' 20 לפרוטוקול הדיון מיום 13.12.20 </w:t>
      </w:r>
      <w:proofErr w:type="spellStart"/>
      <w:r w:rsidRPr="005E799A">
        <w:rPr>
          <w:rFonts w:ascii="Arial" w:eastAsia="Times New Roman" w:hAnsi="Arial" w:cs="David"/>
          <w:sz w:val="24"/>
          <w:szCs w:val="24"/>
          <w:rtl/>
        </w:rPr>
        <w:t>שו</w:t>
      </w:r>
      <w:proofErr w:type="spellEnd"/>
      <w:r w:rsidRPr="005E799A">
        <w:rPr>
          <w:rFonts w:ascii="Arial" w:eastAsia="Times New Roman" w:hAnsi="Arial" w:cs="David"/>
          <w:sz w:val="24"/>
          <w:szCs w:val="24"/>
          <w:rtl/>
        </w:rPr>
        <w:t>' 28-35).</w:t>
      </w:r>
    </w:p>
    <w:p w:rsidR="005E799A" w:rsidRPr="005E799A" w:rsidRDefault="005E799A" w:rsidP="005E799A">
      <w:pPr>
        <w:spacing w:line="360" w:lineRule="auto"/>
        <w:ind w:left="360"/>
        <w:contextualSpacing/>
        <w:jc w:val="both"/>
        <w:rPr>
          <w:rFonts w:ascii="Arial" w:eastAsia="Times New Roman" w:hAnsi="Arial" w:cs="David"/>
          <w:sz w:val="24"/>
          <w:szCs w:val="24"/>
        </w:rPr>
      </w:pPr>
      <w:r w:rsidRPr="005E799A">
        <w:rPr>
          <w:rFonts w:ascii="Arial" w:eastAsia="Times New Roman" w:hAnsi="Arial" w:cs="David"/>
          <w:sz w:val="24"/>
          <w:szCs w:val="24"/>
          <w:rtl/>
        </w:rPr>
        <w:t xml:space="preserve">גם מדברי </w:t>
      </w:r>
      <w:proofErr w:type="spellStart"/>
      <w:r w:rsidRPr="005E799A">
        <w:rPr>
          <w:rFonts w:ascii="Arial" w:eastAsia="Times New Roman" w:hAnsi="Arial" w:cs="David"/>
          <w:sz w:val="24"/>
          <w:szCs w:val="24"/>
          <w:rtl/>
        </w:rPr>
        <w:t>האפוט</w:t>
      </w:r>
      <w:proofErr w:type="spellEnd"/>
      <w:r w:rsidRPr="005E799A">
        <w:rPr>
          <w:rFonts w:ascii="Arial" w:eastAsia="Times New Roman" w:hAnsi="Arial" w:cs="David"/>
          <w:sz w:val="24"/>
          <w:szCs w:val="24"/>
          <w:rtl/>
        </w:rPr>
        <w:t>' לדין עולה שהנתבע סירב לשוחח עמה. לעניין זה אפנה לדבריה  בפרוטוקול הדיון מיום 13.12.20:</w:t>
      </w:r>
      <w:r w:rsidRPr="005E799A">
        <w:rPr>
          <w:rFonts w:ascii="Arial" w:eastAsia="Times New Roman" w:hAnsi="Arial" w:cs="David"/>
          <w:b/>
          <w:bCs/>
          <w:sz w:val="24"/>
          <w:szCs w:val="24"/>
          <w:rtl/>
        </w:rPr>
        <w:t xml:space="preserve">"הניסיון עם האב לא צלח – ניסיתי  מהפלאפון האישי שלי, אבל אני לא מכריחה אף אחד, אני לא האפוטרופוס של האב." </w:t>
      </w:r>
      <w:r w:rsidRPr="005E799A">
        <w:rPr>
          <w:rFonts w:ascii="Arial" w:eastAsia="Times New Roman" w:hAnsi="Arial" w:cs="David"/>
          <w:sz w:val="24"/>
          <w:szCs w:val="24"/>
          <w:rtl/>
        </w:rPr>
        <w:t xml:space="preserve">(עמ' 21 </w:t>
      </w:r>
      <w:proofErr w:type="spellStart"/>
      <w:r w:rsidRPr="005E799A">
        <w:rPr>
          <w:rFonts w:ascii="Arial" w:eastAsia="Times New Roman" w:hAnsi="Arial" w:cs="David"/>
          <w:sz w:val="24"/>
          <w:szCs w:val="24"/>
          <w:rtl/>
        </w:rPr>
        <w:t>שו</w:t>
      </w:r>
      <w:proofErr w:type="spellEnd"/>
      <w:r w:rsidRPr="005E799A">
        <w:rPr>
          <w:rFonts w:ascii="Arial" w:eastAsia="Times New Roman" w:hAnsi="Arial" w:cs="David"/>
          <w:sz w:val="24"/>
          <w:szCs w:val="24"/>
          <w:rtl/>
        </w:rPr>
        <w:t>' 1-5).</w:t>
      </w:r>
    </w:p>
    <w:p w:rsidR="003862B2" w:rsidRDefault="003862B2" w:rsidP="003862B2">
      <w:pPr>
        <w:spacing w:after="0" w:line="360" w:lineRule="auto"/>
        <w:ind w:left="360"/>
        <w:contextualSpacing/>
        <w:jc w:val="both"/>
        <w:rPr>
          <w:rFonts w:ascii="Arial" w:eastAsia="Times New Roman" w:hAnsi="Arial" w:cs="David"/>
          <w:sz w:val="24"/>
          <w:szCs w:val="24"/>
        </w:rPr>
      </w:pPr>
    </w:p>
    <w:p w:rsidR="005E799A" w:rsidRPr="005E799A" w:rsidRDefault="005E799A" w:rsidP="005E799A">
      <w:pPr>
        <w:numPr>
          <w:ilvl w:val="0"/>
          <w:numId w:val="1"/>
        </w:numPr>
        <w:spacing w:after="0" w:line="360" w:lineRule="auto"/>
        <w:contextualSpacing/>
        <w:jc w:val="both"/>
        <w:rPr>
          <w:rFonts w:ascii="Arial" w:eastAsia="Times New Roman" w:hAnsi="Arial" w:cs="David"/>
          <w:sz w:val="24"/>
          <w:szCs w:val="24"/>
          <w:rtl/>
        </w:rPr>
      </w:pPr>
      <w:r w:rsidRPr="005E799A">
        <w:rPr>
          <w:rFonts w:ascii="Arial" w:eastAsia="Times New Roman" w:hAnsi="Arial" w:cs="David"/>
          <w:sz w:val="24"/>
          <w:szCs w:val="24"/>
          <w:rtl/>
        </w:rPr>
        <w:t xml:space="preserve">כאשר נשאל הנתבע מדוע הפסיק את הטיפולים ואינו משתף פעולה עם גורמי הטיפול, תשובותיו היו מתחמקות ולא ענייניות: (ראו פרוטוקול הדיון מיום 13.12.20 עמ' 23 </w:t>
      </w:r>
      <w:proofErr w:type="spellStart"/>
      <w:r w:rsidRPr="005E799A">
        <w:rPr>
          <w:rFonts w:ascii="Arial" w:eastAsia="Times New Roman" w:hAnsi="Arial" w:cs="David"/>
          <w:sz w:val="24"/>
          <w:szCs w:val="24"/>
          <w:rtl/>
        </w:rPr>
        <w:t>שו</w:t>
      </w:r>
      <w:proofErr w:type="spellEnd"/>
      <w:r w:rsidRPr="005E799A">
        <w:rPr>
          <w:rFonts w:ascii="Arial" w:eastAsia="Times New Roman" w:hAnsi="Arial" w:cs="David"/>
          <w:sz w:val="24"/>
          <w:szCs w:val="24"/>
          <w:rtl/>
        </w:rPr>
        <w:t xml:space="preserve">' 9-21). וכך הצהיר. </w:t>
      </w:r>
    </w:p>
    <w:p w:rsidR="005E799A" w:rsidRPr="005E799A" w:rsidRDefault="005E799A" w:rsidP="005E799A">
      <w:pPr>
        <w:spacing w:line="360" w:lineRule="auto"/>
        <w:ind w:left="360"/>
        <w:contextualSpacing/>
        <w:rPr>
          <w:rFonts w:ascii="FrankRuehl" w:eastAsia="Times New Roman" w:hAnsi="FrankRuehl" w:cs="FrankRuehl"/>
          <w:sz w:val="24"/>
          <w:szCs w:val="24"/>
          <w:rtl/>
        </w:rPr>
      </w:pPr>
      <w:r w:rsidRPr="005E799A">
        <w:rPr>
          <w:rFonts w:ascii="FrankRuehl" w:eastAsia="Times New Roman" w:hAnsi="FrankRuehl" w:cs="FrankRuehl"/>
          <w:sz w:val="24"/>
          <w:szCs w:val="24"/>
          <w:rtl/>
        </w:rPr>
        <w:t>"ש.</w:t>
      </w:r>
      <w:r w:rsidRPr="005E799A">
        <w:rPr>
          <w:rFonts w:ascii="FrankRuehl" w:eastAsia="Times New Roman" w:hAnsi="FrankRuehl" w:cs="FrankRuehl"/>
          <w:sz w:val="24"/>
          <w:szCs w:val="24"/>
          <w:rtl/>
        </w:rPr>
        <w:tab/>
        <w:t>יש סיבה שהפסקת את הטיפולים?</w:t>
      </w:r>
    </w:p>
    <w:p w:rsidR="005E799A" w:rsidRPr="005E799A" w:rsidRDefault="005E799A" w:rsidP="005E799A">
      <w:pPr>
        <w:spacing w:line="360" w:lineRule="auto"/>
        <w:ind w:left="360"/>
        <w:contextualSpacing/>
        <w:rPr>
          <w:rFonts w:ascii="FrankRuehl" w:eastAsia="Times New Roman" w:hAnsi="FrankRuehl" w:cs="FrankRuehl"/>
          <w:b/>
          <w:bCs/>
          <w:sz w:val="24"/>
          <w:szCs w:val="24"/>
          <w:rtl/>
        </w:rPr>
      </w:pPr>
      <w:r w:rsidRPr="005E799A">
        <w:rPr>
          <w:rFonts w:ascii="FrankRuehl" w:eastAsia="Times New Roman" w:hAnsi="FrankRuehl" w:cs="FrankRuehl"/>
          <w:b/>
          <w:bCs/>
          <w:sz w:val="24"/>
          <w:szCs w:val="24"/>
          <w:rtl/>
        </w:rPr>
        <w:t>ת.</w:t>
      </w:r>
      <w:r w:rsidRPr="005E799A">
        <w:rPr>
          <w:rFonts w:ascii="FrankRuehl" w:eastAsia="Times New Roman" w:hAnsi="FrankRuehl" w:cs="FrankRuehl"/>
          <w:b/>
          <w:bCs/>
          <w:sz w:val="24"/>
          <w:szCs w:val="24"/>
          <w:rtl/>
        </w:rPr>
        <w:tab/>
        <w:t xml:space="preserve">כן, ב 13/1 קבענו גישור אצל עו"ד שהוא חבר שלנו. </w:t>
      </w:r>
    </w:p>
    <w:p w:rsidR="005E799A" w:rsidRPr="005E799A" w:rsidRDefault="005E799A" w:rsidP="005E799A">
      <w:pPr>
        <w:spacing w:line="360" w:lineRule="auto"/>
        <w:ind w:left="720" w:hanging="360"/>
        <w:contextualSpacing/>
        <w:rPr>
          <w:rFonts w:ascii="FrankRuehl" w:eastAsia="Times New Roman" w:hAnsi="FrankRuehl" w:cs="FrankRuehl"/>
          <w:sz w:val="24"/>
          <w:szCs w:val="24"/>
          <w:rtl/>
        </w:rPr>
      </w:pPr>
      <w:r w:rsidRPr="005E799A">
        <w:rPr>
          <w:rFonts w:ascii="FrankRuehl" w:eastAsia="Times New Roman" w:hAnsi="FrankRuehl" w:cs="FrankRuehl"/>
          <w:sz w:val="24"/>
          <w:szCs w:val="24"/>
          <w:rtl/>
        </w:rPr>
        <w:lastRenderedPageBreak/>
        <w:t>ש.</w:t>
      </w:r>
      <w:r w:rsidRPr="005E799A">
        <w:rPr>
          <w:rFonts w:ascii="FrankRuehl" w:eastAsia="Times New Roman" w:hAnsi="FrankRuehl" w:cs="FrankRuehl"/>
          <w:sz w:val="24"/>
          <w:szCs w:val="24"/>
          <w:rtl/>
        </w:rPr>
        <w:tab/>
        <w:t>איך זה קשור לזה שהפסקת את הטיפול שנתתי החלטה שאתה צריך לקבל? על סמך מה הפסקת את הטיפול?</w:t>
      </w:r>
    </w:p>
    <w:p w:rsidR="005E799A" w:rsidRPr="005E799A" w:rsidRDefault="005E799A" w:rsidP="005E799A">
      <w:pPr>
        <w:spacing w:line="360" w:lineRule="auto"/>
        <w:ind w:left="720" w:hanging="360"/>
        <w:contextualSpacing/>
        <w:rPr>
          <w:rFonts w:ascii="FrankRuehl" w:eastAsia="Times New Roman" w:hAnsi="FrankRuehl" w:cs="FrankRuehl"/>
          <w:b/>
          <w:bCs/>
          <w:sz w:val="24"/>
          <w:szCs w:val="24"/>
          <w:rtl/>
        </w:rPr>
      </w:pPr>
      <w:r w:rsidRPr="005E799A">
        <w:rPr>
          <w:rFonts w:ascii="FrankRuehl" w:eastAsia="Times New Roman" w:hAnsi="FrankRuehl" w:cs="FrankRuehl"/>
          <w:b/>
          <w:bCs/>
          <w:sz w:val="24"/>
          <w:szCs w:val="24"/>
          <w:rtl/>
        </w:rPr>
        <w:t>ת.</w:t>
      </w:r>
      <w:r w:rsidRPr="005E799A">
        <w:rPr>
          <w:rFonts w:ascii="FrankRuehl" w:eastAsia="Times New Roman" w:hAnsi="FrankRuehl" w:cs="FrankRuehl"/>
          <w:b/>
          <w:bCs/>
          <w:sz w:val="24"/>
          <w:szCs w:val="24"/>
          <w:rtl/>
        </w:rPr>
        <w:tab/>
        <w:t xml:space="preserve">אני מבקש שיהיה לי בן אדם אחד, שזה יהיה מטעם בית המשפט, שאני יכול לשבת </w:t>
      </w:r>
      <w:proofErr w:type="spellStart"/>
      <w:r w:rsidRPr="005E799A">
        <w:rPr>
          <w:rFonts w:ascii="FrankRuehl" w:eastAsia="Times New Roman" w:hAnsi="FrankRuehl" w:cs="FrankRuehl"/>
          <w:b/>
          <w:bCs/>
          <w:sz w:val="24"/>
          <w:szCs w:val="24"/>
          <w:rtl/>
        </w:rPr>
        <w:t>איתו</w:t>
      </w:r>
      <w:proofErr w:type="spellEnd"/>
      <w:r w:rsidRPr="005E799A">
        <w:rPr>
          <w:rFonts w:ascii="FrankRuehl" w:eastAsia="Times New Roman" w:hAnsi="FrankRuehl" w:cs="FrankRuehl"/>
          <w:b/>
          <w:bCs/>
          <w:sz w:val="24"/>
          <w:szCs w:val="24"/>
          <w:rtl/>
        </w:rPr>
        <w:t xml:space="preserve"> בצורה פתוחה ולהראות לו את הצד שלי.</w:t>
      </w:r>
    </w:p>
    <w:p w:rsidR="005E799A" w:rsidRPr="005E799A" w:rsidRDefault="005E799A" w:rsidP="005E799A">
      <w:pPr>
        <w:spacing w:line="360" w:lineRule="auto"/>
        <w:ind w:left="360"/>
        <w:contextualSpacing/>
        <w:rPr>
          <w:rFonts w:ascii="FrankRuehl" w:eastAsia="Times New Roman" w:hAnsi="FrankRuehl" w:cs="FrankRuehl"/>
          <w:b/>
          <w:bCs/>
          <w:sz w:val="24"/>
          <w:szCs w:val="24"/>
          <w:rtl/>
        </w:rPr>
      </w:pPr>
      <w:r w:rsidRPr="005E799A">
        <w:rPr>
          <w:rFonts w:ascii="FrankRuehl" w:eastAsia="Times New Roman" w:hAnsi="FrankRuehl" w:cs="FrankRuehl"/>
          <w:b/>
          <w:bCs/>
          <w:sz w:val="24"/>
          <w:szCs w:val="24"/>
          <w:rtl/>
        </w:rPr>
        <w:tab/>
        <w:t xml:space="preserve">אני אלך לטיפול אבל אני רוצה טיפול שיהיה אפקטיבי. </w:t>
      </w:r>
    </w:p>
    <w:p w:rsidR="005E799A" w:rsidRPr="005E799A" w:rsidRDefault="005E799A" w:rsidP="005E799A">
      <w:pPr>
        <w:spacing w:line="360" w:lineRule="auto"/>
        <w:ind w:left="360"/>
        <w:contextualSpacing/>
        <w:rPr>
          <w:rFonts w:ascii="FrankRuehl" w:eastAsia="Times New Roman" w:hAnsi="FrankRuehl" w:cs="FrankRuehl"/>
          <w:sz w:val="24"/>
          <w:szCs w:val="24"/>
          <w:rtl/>
        </w:rPr>
      </w:pPr>
      <w:r w:rsidRPr="005E799A">
        <w:rPr>
          <w:rFonts w:ascii="FrankRuehl" w:eastAsia="Times New Roman" w:hAnsi="FrankRuehl" w:cs="FrankRuehl"/>
          <w:sz w:val="24"/>
          <w:szCs w:val="24"/>
          <w:rtl/>
        </w:rPr>
        <w:t>ש.</w:t>
      </w:r>
      <w:r w:rsidRPr="005E799A">
        <w:rPr>
          <w:rFonts w:ascii="FrankRuehl" w:eastAsia="Times New Roman" w:hAnsi="FrankRuehl" w:cs="FrankRuehl"/>
          <w:sz w:val="24"/>
          <w:szCs w:val="24"/>
          <w:rtl/>
        </w:rPr>
        <w:tab/>
        <w:t>יש סיבה לזה שהגב' שולחת הודעות והאדון לא עונה לה?</w:t>
      </w:r>
    </w:p>
    <w:p w:rsidR="005E799A" w:rsidRPr="005E799A" w:rsidRDefault="005E799A" w:rsidP="005E799A">
      <w:pPr>
        <w:spacing w:line="360" w:lineRule="auto"/>
        <w:ind w:left="360"/>
        <w:contextualSpacing/>
        <w:rPr>
          <w:rFonts w:ascii="FrankRuehl" w:eastAsia="Times New Roman" w:hAnsi="FrankRuehl" w:cs="FrankRuehl"/>
          <w:b/>
          <w:bCs/>
          <w:sz w:val="24"/>
          <w:szCs w:val="24"/>
          <w:rtl/>
        </w:rPr>
      </w:pPr>
      <w:r w:rsidRPr="005E799A">
        <w:rPr>
          <w:rFonts w:ascii="FrankRuehl" w:eastAsia="Times New Roman" w:hAnsi="FrankRuehl" w:cs="FrankRuehl"/>
          <w:b/>
          <w:bCs/>
          <w:sz w:val="24"/>
          <w:szCs w:val="24"/>
          <w:rtl/>
        </w:rPr>
        <w:t>ת.</w:t>
      </w:r>
      <w:r w:rsidRPr="005E799A">
        <w:rPr>
          <w:rFonts w:ascii="FrankRuehl" w:eastAsia="Times New Roman" w:hAnsi="FrankRuehl" w:cs="FrankRuehl"/>
          <w:b/>
          <w:bCs/>
          <w:sz w:val="24"/>
          <w:szCs w:val="24"/>
          <w:rtl/>
        </w:rPr>
        <w:tab/>
        <w:t>כן. כל פעם כל ההודעות שלה מניפולטיביות.</w:t>
      </w:r>
    </w:p>
    <w:p w:rsidR="005E799A" w:rsidRPr="005E799A" w:rsidRDefault="005E799A" w:rsidP="005E799A">
      <w:pPr>
        <w:spacing w:line="360" w:lineRule="auto"/>
        <w:ind w:left="360"/>
        <w:contextualSpacing/>
        <w:rPr>
          <w:rFonts w:ascii="FrankRuehl" w:eastAsia="Times New Roman" w:hAnsi="FrankRuehl" w:cs="FrankRuehl"/>
          <w:sz w:val="24"/>
          <w:szCs w:val="24"/>
          <w:rtl/>
        </w:rPr>
      </w:pPr>
      <w:r w:rsidRPr="005E799A">
        <w:rPr>
          <w:rFonts w:ascii="FrankRuehl" w:eastAsia="Times New Roman" w:hAnsi="FrankRuehl" w:cs="FrankRuehl"/>
          <w:sz w:val="24"/>
          <w:szCs w:val="24"/>
          <w:rtl/>
        </w:rPr>
        <w:t>ש.</w:t>
      </w:r>
      <w:r w:rsidRPr="005E799A">
        <w:rPr>
          <w:rFonts w:ascii="FrankRuehl" w:eastAsia="Times New Roman" w:hAnsi="FrankRuehl" w:cs="FrankRuehl"/>
          <w:sz w:val="24"/>
          <w:szCs w:val="24"/>
          <w:rtl/>
        </w:rPr>
        <w:tab/>
        <w:t>אם יש הודעות שהן אינפורמטיביות וקשורות לזמני שהות, יש סיבה שאתה לא תענה?</w:t>
      </w:r>
    </w:p>
    <w:p w:rsidR="005E799A" w:rsidRPr="005E799A" w:rsidRDefault="005E799A" w:rsidP="005E799A">
      <w:pPr>
        <w:spacing w:line="360" w:lineRule="auto"/>
        <w:ind w:left="360"/>
        <w:contextualSpacing/>
        <w:jc w:val="both"/>
        <w:rPr>
          <w:rFonts w:ascii="FrankRuehl" w:eastAsia="Times New Roman" w:hAnsi="FrankRuehl" w:cs="FrankRuehl"/>
          <w:b/>
          <w:bCs/>
          <w:sz w:val="24"/>
          <w:szCs w:val="24"/>
          <w:rtl/>
        </w:rPr>
      </w:pPr>
      <w:r w:rsidRPr="005E799A">
        <w:rPr>
          <w:rFonts w:ascii="FrankRuehl" w:eastAsia="Times New Roman" w:hAnsi="FrankRuehl" w:cs="FrankRuehl"/>
          <w:b/>
          <w:bCs/>
          <w:sz w:val="24"/>
          <w:szCs w:val="24"/>
          <w:rtl/>
        </w:rPr>
        <w:t>ת.</w:t>
      </w:r>
      <w:r w:rsidRPr="005E799A">
        <w:rPr>
          <w:rFonts w:ascii="FrankRuehl" w:eastAsia="Times New Roman" w:hAnsi="FrankRuehl" w:cs="FrankRuehl"/>
          <w:b/>
          <w:bCs/>
          <w:sz w:val="24"/>
          <w:szCs w:val="24"/>
          <w:rtl/>
        </w:rPr>
        <w:tab/>
        <w:t>אני לא אפרט את הסיבה  אבל אפרט לגבר."</w:t>
      </w:r>
    </w:p>
    <w:p w:rsidR="005E799A" w:rsidRPr="005E799A" w:rsidRDefault="005E799A" w:rsidP="005E799A">
      <w:pPr>
        <w:spacing w:after="0" w:line="240" w:lineRule="auto"/>
        <w:ind w:left="720"/>
        <w:contextualSpacing/>
        <w:rPr>
          <w:rFonts w:ascii="Arial" w:eastAsia="Times New Roman" w:hAnsi="Arial" w:cs="David"/>
          <w:sz w:val="24"/>
          <w:szCs w:val="24"/>
          <w:rtl/>
        </w:rPr>
      </w:pPr>
    </w:p>
    <w:p w:rsidR="005E799A" w:rsidRPr="005E799A" w:rsidRDefault="004474AC" w:rsidP="004474AC">
      <w:pPr>
        <w:numPr>
          <w:ilvl w:val="0"/>
          <w:numId w:val="1"/>
        </w:numPr>
        <w:spacing w:after="0" w:line="360" w:lineRule="auto"/>
        <w:contextualSpacing/>
        <w:jc w:val="both"/>
        <w:rPr>
          <w:rFonts w:ascii="Arial" w:eastAsia="Times New Roman" w:hAnsi="Arial" w:cs="David"/>
          <w:sz w:val="24"/>
          <w:szCs w:val="24"/>
          <w:rtl/>
        </w:rPr>
      </w:pPr>
      <w:r>
        <w:rPr>
          <w:rFonts w:ascii="Arial" w:eastAsia="Times New Roman" w:hAnsi="Arial" w:cs="David"/>
          <w:sz w:val="24"/>
          <w:szCs w:val="24"/>
          <w:rtl/>
        </w:rPr>
        <w:t>הנתבע</w:t>
      </w:r>
      <w:r>
        <w:rPr>
          <w:rFonts w:ascii="Arial" w:eastAsia="Times New Roman" w:hAnsi="Arial" w:cs="David" w:hint="cs"/>
          <w:sz w:val="24"/>
          <w:szCs w:val="24"/>
          <w:rtl/>
        </w:rPr>
        <w:t xml:space="preserve"> </w:t>
      </w:r>
      <w:r w:rsidR="005E799A" w:rsidRPr="005E799A">
        <w:rPr>
          <w:rFonts w:ascii="Arial" w:eastAsia="Times New Roman" w:hAnsi="Arial" w:cs="David"/>
          <w:sz w:val="24"/>
          <w:szCs w:val="24"/>
          <w:rtl/>
        </w:rPr>
        <w:t xml:space="preserve">טוען שהתובעת פועלת לעירוב אינטנסיבי של הקטינים בסכסוך, ברם מתעלם מהתנהלותו הפסולה בהקלטתם, חשיפתם לתכנים לא מותאמים ועירובם בהליכים בניגוד לרצונם, תוך שכל אלה, בין היתר, הביאו כולם לפגיעה בקשר עם ילדיו. בתסקירים שהוגשו, דווח רבות על כך שהבת </w:t>
      </w:r>
      <w:r w:rsidR="0028392E">
        <w:rPr>
          <w:rFonts w:ascii="David" w:eastAsia="Times New Roman" w:hAnsi="David" w:cs="David" w:hint="cs"/>
          <w:sz w:val="24"/>
          <w:szCs w:val="24"/>
          <w:rtl/>
        </w:rPr>
        <w:t>ג'</w:t>
      </w:r>
      <w:r w:rsidR="0028392E" w:rsidRPr="005E799A">
        <w:rPr>
          <w:rFonts w:ascii="David" w:eastAsia="Times New Roman" w:hAnsi="David" w:cs="David"/>
          <w:sz w:val="24"/>
          <w:szCs w:val="24"/>
          <w:rtl/>
        </w:rPr>
        <w:t xml:space="preserve"> </w:t>
      </w:r>
      <w:r w:rsidR="005E799A" w:rsidRPr="005E799A">
        <w:rPr>
          <w:rFonts w:ascii="Arial" w:eastAsia="Times New Roman" w:hAnsi="Arial" w:cs="David"/>
          <w:sz w:val="24"/>
          <w:szCs w:val="24"/>
          <w:rtl/>
        </w:rPr>
        <w:t>חוותה סחיטה רגשית מצדו תוך שהיא מתקשה לתקשר עמו שכן אינו קשוב לצרכיה. לעניין זה אפנה לדברי העו"ס</w:t>
      </w:r>
      <w:r w:rsidR="005E799A" w:rsidRPr="005E799A">
        <w:rPr>
          <w:rFonts w:ascii="Arial" w:eastAsia="Times New Roman" w:hAnsi="Arial" w:cs="David"/>
          <w:b/>
          <w:bCs/>
          <w:sz w:val="24"/>
          <w:szCs w:val="24"/>
          <w:rtl/>
        </w:rPr>
        <w:t xml:space="preserve"> </w:t>
      </w:r>
      <w:r w:rsidR="005E799A" w:rsidRPr="005E799A">
        <w:rPr>
          <w:rFonts w:ascii="Arial" w:eastAsia="Times New Roman" w:hAnsi="Arial" w:cs="David"/>
          <w:sz w:val="24"/>
          <w:szCs w:val="24"/>
          <w:rtl/>
        </w:rPr>
        <w:t>בפרוטוקול הדיון מיום 13.12.20; "</w:t>
      </w:r>
      <w:r w:rsidR="005E799A" w:rsidRPr="005E799A">
        <w:rPr>
          <w:rFonts w:ascii="Arial" w:eastAsia="Times New Roman" w:hAnsi="Arial" w:cs="David"/>
          <w:b/>
          <w:bCs/>
          <w:sz w:val="24"/>
          <w:szCs w:val="24"/>
          <w:rtl/>
        </w:rPr>
        <w:t xml:space="preserve">שוחחתי עם המטפלת של הילדה, שאומרת שהילדה משתפת, מביעה את רגשותיה והכעסים שלה, שהיא נמצאת בין שני ההורים, שהיא מרגישה צורך לבחור ביניהם והיא הולכת לכיוון האם, האם בשבילה דמות מרכזית, מביעה המון כעס כלפי אבא, שמבחינתה הוא לא מחובר ל צרכים שלה, לא מתעניין בה,  מבחינתה הוא משתמש בה כחפץ שצריך להילחם בעזרתה לדברים שלצערי עכשיו שמעתי שקשורים ברכוש". </w:t>
      </w:r>
      <w:r w:rsidR="005E799A" w:rsidRPr="005E799A">
        <w:rPr>
          <w:rFonts w:ascii="Arial" w:eastAsia="Times New Roman" w:hAnsi="Arial" w:cs="David"/>
          <w:sz w:val="24"/>
          <w:szCs w:val="24"/>
          <w:rtl/>
        </w:rPr>
        <w:t xml:space="preserve">(עמ' 21 </w:t>
      </w:r>
      <w:proofErr w:type="spellStart"/>
      <w:r w:rsidR="005E799A" w:rsidRPr="005E799A">
        <w:rPr>
          <w:rFonts w:ascii="Arial" w:eastAsia="Times New Roman" w:hAnsi="Arial" w:cs="David"/>
          <w:sz w:val="24"/>
          <w:szCs w:val="24"/>
          <w:rtl/>
        </w:rPr>
        <w:t>שו</w:t>
      </w:r>
      <w:proofErr w:type="spellEnd"/>
      <w:r w:rsidR="005E799A" w:rsidRPr="005E799A">
        <w:rPr>
          <w:rFonts w:ascii="Arial" w:eastAsia="Times New Roman" w:hAnsi="Arial" w:cs="David"/>
          <w:sz w:val="24"/>
          <w:szCs w:val="24"/>
          <w:rtl/>
        </w:rPr>
        <w:t>' 1-5).</w:t>
      </w:r>
      <w:r w:rsidR="005E799A" w:rsidRPr="005E799A">
        <w:rPr>
          <w:rFonts w:ascii="Arial" w:eastAsia="Times New Roman" w:hAnsi="Arial" w:cs="David"/>
          <w:b/>
          <w:bCs/>
          <w:sz w:val="24"/>
          <w:szCs w:val="24"/>
          <w:rtl/>
        </w:rPr>
        <w:t xml:space="preserve"> "משהו קורה שם בתוך הבית שאני מקבלת מידע שהילדים חשופים לכל מיני נשים.</w:t>
      </w:r>
      <w:r w:rsidR="005E799A" w:rsidRPr="005E799A">
        <w:rPr>
          <w:rFonts w:ascii="Arial" w:eastAsia="Times New Roman" w:hAnsi="Arial" w:cs="David"/>
          <w:sz w:val="24"/>
          <w:szCs w:val="24"/>
          <w:rtl/>
        </w:rPr>
        <w:t xml:space="preserve"> (עמ' 21 </w:t>
      </w:r>
      <w:proofErr w:type="spellStart"/>
      <w:r w:rsidR="005E799A" w:rsidRPr="005E799A">
        <w:rPr>
          <w:rFonts w:ascii="Arial" w:eastAsia="Times New Roman" w:hAnsi="Arial" w:cs="David"/>
          <w:sz w:val="24"/>
          <w:szCs w:val="24"/>
          <w:rtl/>
        </w:rPr>
        <w:t>שו</w:t>
      </w:r>
      <w:proofErr w:type="spellEnd"/>
      <w:r w:rsidR="005E799A" w:rsidRPr="005E799A">
        <w:rPr>
          <w:rFonts w:ascii="Arial" w:eastAsia="Times New Roman" w:hAnsi="Arial" w:cs="David"/>
          <w:sz w:val="24"/>
          <w:szCs w:val="24"/>
          <w:rtl/>
        </w:rPr>
        <w:t>' 14-15).</w:t>
      </w:r>
    </w:p>
    <w:p w:rsidR="00317EBE" w:rsidRDefault="00317EBE" w:rsidP="00317EBE">
      <w:pPr>
        <w:spacing w:after="0" w:line="360" w:lineRule="auto"/>
        <w:ind w:left="360"/>
        <w:contextualSpacing/>
        <w:jc w:val="both"/>
        <w:rPr>
          <w:rFonts w:ascii="Arial" w:eastAsia="Times New Roman" w:hAnsi="Arial" w:cs="David"/>
          <w:sz w:val="24"/>
          <w:szCs w:val="24"/>
        </w:rPr>
      </w:pPr>
    </w:p>
    <w:p w:rsidR="005E799A" w:rsidRPr="005E799A" w:rsidRDefault="005E799A" w:rsidP="00317EBE">
      <w:pPr>
        <w:spacing w:after="0" w:line="360" w:lineRule="auto"/>
        <w:ind w:left="360"/>
        <w:contextualSpacing/>
        <w:jc w:val="both"/>
        <w:rPr>
          <w:rFonts w:ascii="Arial" w:eastAsia="Times New Roman" w:hAnsi="Arial" w:cs="David"/>
          <w:sz w:val="24"/>
          <w:szCs w:val="24"/>
        </w:rPr>
      </w:pPr>
      <w:r w:rsidRPr="005E799A">
        <w:rPr>
          <w:rFonts w:ascii="Arial" w:eastAsia="Times New Roman" w:hAnsi="Arial" w:cs="David"/>
          <w:sz w:val="24"/>
          <w:szCs w:val="24"/>
          <w:rtl/>
        </w:rPr>
        <w:t xml:space="preserve">כך גם דיווחה </w:t>
      </w:r>
      <w:proofErr w:type="spellStart"/>
      <w:r w:rsidRPr="005E799A">
        <w:rPr>
          <w:rFonts w:ascii="Arial" w:eastAsia="Times New Roman" w:hAnsi="Arial" w:cs="David"/>
          <w:sz w:val="24"/>
          <w:szCs w:val="24"/>
          <w:rtl/>
        </w:rPr>
        <w:t>האפוט</w:t>
      </w:r>
      <w:proofErr w:type="spellEnd"/>
      <w:r w:rsidRPr="005E799A">
        <w:rPr>
          <w:rFonts w:ascii="Arial" w:eastAsia="Times New Roman" w:hAnsi="Arial" w:cs="David"/>
          <w:sz w:val="24"/>
          <w:szCs w:val="24"/>
          <w:rtl/>
        </w:rPr>
        <w:t xml:space="preserve">' לדין בדיון מיום 13.12.20: </w:t>
      </w:r>
      <w:r w:rsidRPr="005E799A">
        <w:rPr>
          <w:rFonts w:ascii="Arial" w:eastAsia="Times New Roman" w:hAnsi="Arial" w:cs="David"/>
          <w:b/>
          <w:bCs/>
          <w:sz w:val="24"/>
          <w:szCs w:val="24"/>
          <w:rtl/>
        </w:rPr>
        <w:t>"...יש אצל האב תכנים לא  מותאמים בעיקר ש</w:t>
      </w:r>
      <w:r w:rsidR="00D42473" w:rsidRPr="00D42473">
        <w:rPr>
          <w:rtl/>
        </w:rPr>
        <w:t xml:space="preserve"> </w:t>
      </w:r>
      <w:r w:rsidR="00D42473" w:rsidRPr="00D42473">
        <w:rPr>
          <w:rFonts w:ascii="Arial" w:eastAsia="Times New Roman" w:hAnsi="Arial" w:cs="David"/>
          <w:b/>
          <w:bCs/>
          <w:sz w:val="24"/>
          <w:szCs w:val="24"/>
          <w:rtl/>
        </w:rPr>
        <w:t>ד'</w:t>
      </w:r>
      <w:r w:rsidRPr="005E799A">
        <w:rPr>
          <w:rFonts w:ascii="Arial" w:eastAsia="Times New Roman" w:hAnsi="Arial" w:cs="David"/>
          <w:b/>
          <w:bCs/>
          <w:sz w:val="24"/>
          <w:szCs w:val="24"/>
          <w:rtl/>
        </w:rPr>
        <w:t xml:space="preserve"> נחשף אליהם, דברים מיניים. ..השימוש לרעה שנעשה באמצעות הילדים הוא קטסטרופלי"</w:t>
      </w:r>
      <w:r w:rsidRPr="005E799A">
        <w:rPr>
          <w:rFonts w:ascii="Arial" w:eastAsia="Times New Roman" w:hAnsi="Arial" w:cs="David"/>
          <w:sz w:val="24"/>
          <w:szCs w:val="24"/>
          <w:rtl/>
        </w:rPr>
        <w:t xml:space="preserve">.(עמ' 22 </w:t>
      </w:r>
      <w:proofErr w:type="spellStart"/>
      <w:r w:rsidRPr="005E799A">
        <w:rPr>
          <w:rFonts w:ascii="Arial" w:eastAsia="Times New Roman" w:hAnsi="Arial" w:cs="David"/>
          <w:sz w:val="24"/>
          <w:szCs w:val="24"/>
          <w:rtl/>
        </w:rPr>
        <w:t>שו</w:t>
      </w:r>
      <w:proofErr w:type="spellEnd"/>
      <w:r w:rsidRPr="005E799A">
        <w:rPr>
          <w:rFonts w:ascii="Arial" w:eastAsia="Times New Roman" w:hAnsi="Arial" w:cs="David"/>
          <w:sz w:val="24"/>
          <w:szCs w:val="24"/>
          <w:rtl/>
        </w:rPr>
        <w:t>' 31-5).</w:t>
      </w:r>
    </w:p>
    <w:p w:rsidR="00317EBE" w:rsidRDefault="00317EBE" w:rsidP="00317EBE">
      <w:pPr>
        <w:spacing w:after="0" w:line="360" w:lineRule="auto"/>
        <w:ind w:left="360"/>
        <w:contextualSpacing/>
        <w:jc w:val="both"/>
        <w:rPr>
          <w:rFonts w:ascii="Arial" w:eastAsia="Times New Roman" w:hAnsi="Arial" w:cs="David"/>
          <w:sz w:val="24"/>
          <w:szCs w:val="24"/>
        </w:rPr>
      </w:pPr>
    </w:p>
    <w:p w:rsidR="005E799A" w:rsidRPr="005E799A" w:rsidRDefault="005E799A" w:rsidP="00317EBE">
      <w:pPr>
        <w:numPr>
          <w:ilvl w:val="0"/>
          <w:numId w:val="1"/>
        </w:numPr>
        <w:spacing w:after="0" w:line="360" w:lineRule="auto"/>
        <w:contextualSpacing/>
        <w:jc w:val="both"/>
        <w:rPr>
          <w:rFonts w:ascii="Arial" w:eastAsia="Times New Roman" w:hAnsi="Arial" w:cs="David"/>
          <w:sz w:val="24"/>
          <w:szCs w:val="24"/>
          <w:rtl/>
        </w:rPr>
      </w:pPr>
      <w:r w:rsidRPr="005E799A">
        <w:rPr>
          <w:rFonts w:ascii="Arial" w:eastAsia="Times New Roman" w:hAnsi="Arial" w:cs="David"/>
          <w:sz w:val="24"/>
          <w:szCs w:val="24"/>
          <w:rtl/>
        </w:rPr>
        <w:t xml:space="preserve">במהלך השנים הנתבע לא קיים את זמני השהות כסדרם, והתנהלותו פגעה באופן ממשי בנפשם ובשלומם של הקטינים. לעניין זה אפנה לדברי </w:t>
      </w:r>
      <w:proofErr w:type="spellStart"/>
      <w:r w:rsidRPr="005E799A">
        <w:rPr>
          <w:rFonts w:ascii="Arial" w:eastAsia="Times New Roman" w:hAnsi="Arial" w:cs="David"/>
          <w:sz w:val="24"/>
          <w:szCs w:val="24"/>
          <w:rtl/>
        </w:rPr>
        <w:t>האפוט</w:t>
      </w:r>
      <w:proofErr w:type="spellEnd"/>
      <w:r w:rsidRPr="005E799A">
        <w:rPr>
          <w:rFonts w:ascii="Arial" w:eastAsia="Times New Roman" w:hAnsi="Arial" w:cs="David"/>
          <w:sz w:val="24"/>
          <w:szCs w:val="24"/>
          <w:rtl/>
        </w:rPr>
        <w:t>' לדין</w:t>
      </w:r>
      <w:r w:rsidRPr="005E799A">
        <w:rPr>
          <w:rFonts w:ascii="David" w:eastAsia="Times New Roman" w:hAnsi="David" w:cs="David"/>
          <w:b/>
          <w:bCs/>
          <w:sz w:val="24"/>
          <w:szCs w:val="24"/>
          <w:rtl/>
        </w:rPr>
        <w:t xml:space="preserve"> </w:t>
      </w:r>
      <w:r w:rsidRPr="005E799A">
        <w:rPr>
          <w:rFonts w:ascii="David" w:eastAsia="Times New Roman" w:hAnsi="David" w:cs="David"/>
          <w:sz w:val="24"/>
          <w:szCs w:val="24"/>
          <w:rtl/>
        </w:rPr>
        <w:t>מדיווחה ביום 28.2.21</w:t>
      </w:r>
      <w:r w:rsidRPr="005E799A">
        <w:rPr>
          <w:rFonts w:ascii="Arial" w:eastAsia="Times New Roman" w:hAnsi="Arial" w:cs="David"/>
          <w:sz w:val="24"/>
          <w:szCs w:val="24"/>
          <w:rtl/>
        </w:rPr>
        <w:t xml:space="preserve">: </w:t>
      </w:r>
      <w:r w:rsidRPr="005E799A">
        <w:rPr>
          <w:rFonts w:ascii="David" w:eastAsia="Times New Roman" w:hAnsi="David" w:cs="David"/>
          <w:b/>
          <w:bCs/>
          <w:sz w:val="24"/>
          <w:szCs w:val="24"/>
          <w:rtl/>
        </w:rPr>
        <w:t xml:space="preserve">"עלה מדבריו של </w:t>
      </w:r>
      <w:r w:rsidR="00D42473" w:rsidRPr="00D42473">
        <w:rPr>
          <w:rFonts w:ascii="David" w:eastAsia="Times New Roman" w:hAnsi="David" w:cs="David"/>
          <w:b/>
          <w:bCs/>
          <w:sz w:val="24"/>
          <w:szCs w:val="24"/>
          <w:rtl/>
        </w:rPr>
        <w:t xml:space="preserve">ד' </w:t>
      </w:r>
      <w:r w:rsidRPr="005E799A">
        <w:rPr>
          <w:rFonts w:ascii="David" w:eastAsia="Times New Roman" w:hAnsi="David" w:cs="David"/>
          <w:b/>
          <w:bCs/>
          <w:sz w:val="24"/>
          <w:szCs w:val="24"/>
          <w:rtl/>
        </w:rPr>
        <w:t>אירוע ביום שישי בו הגיע לבית האב, אולם האב לא פתח את הבית, וכעבור זמן "די הרבה.." לאחר שהתקשר אליו וצלצל, פתח האב את דלת הבית, ובבית נכחה "החברה שלו...", מצב שלא כל כך היה נעים ל</w:t>
      </w:r>
      <w:r w:rsidR="00D42473" w:rsidRPr="00D42473">
        <w:rPr>
          <w:rtl/>
        </w:rPr>
        <w:t xml:space="preserve"> </w:t>
      </w:r>
      <w:r w:rsidR="00D42473" w:rsidRPr="00D42473">
        <w:rPr>
          <w:rFonts w:ascii="David" w:eastAsia="Times New Roman" w:hAnsi="David" w:cs="David"/>
          <w:b/>
          <w:bCs/>
          <w:sz w:val="24"/>
          <w:szCs w:val="24"/>
          <w:rtl/>
        </w:rPr>
        <w:t>ד'</w:t>
      </w:r>
      <w:r w:rsidRPr="005E799A">
        <w:rPr>
          <w:rFonts w:ascii="David" w:eastAsia="Times New Roman" w:hAnsi="David" w:cs="David"/>
          <w:b/>
          <w:bCs/>
          <w:sz w:val="24"/>
          <w:szCs w:val="24"/>
          <w:rtl/>
        </w:rPr>
        <w:t xml:space="preserve"> בלשון המעטה. בזמן בו היה על אביו לקחת אותו בזמני השהות, אולם לא הגיע האב בזמן. כי אז יצר קשר עם האב, שהשיב לו כי נמצא בפגישה </w:t>
      </w:r>
      <w:r w:rsidRPr="005E799A">
        <w:rPr>
          <w:rFonts w:ascii="David" w:eastAsia="Times New Roman" w:hAnsi="David" w:cs="David"/>
          <w:b/>
          <w:bCs/>
          <w:sz w:val="24"/>
          <w:szCs w:val="24"/>
          <w:rtl/>
        </w:rPr>
        <w:lastRenderedPageBreak/>
        <w:t>חשובה ב</w:t>
      </w:r>
      <w:r w:rsidR="00317EBE">
        <w:rPr>
          <w:rFonts w:ascii="David" w:eastAsia="Times New Roman" w:hAnsi="David" w:cs="David" w:hint="cs"/>
          <w:b/>
          <w:bCs/>
          <w:sz w:val="24"/>
          <w:szCs w:val="24"/>
          <w:rtl/>
        </w:rPr>
        <w:t>***</w:t>
      </w:r>
      <w:r w:rsidRPr="005E799A">
        <w:rPr>
          <w:rFonts w:ascii="David" w:eastAsia="Times New Roman" w:hAnsi="David" w:cs="David"/>
          <w:b/>
          <w:bCs/>
          <w:sz w:val="24"/>
          <w:szCs w:val="24"/>
          <w:rtl/>
        </w:rPr>
        <w:t xml:space="preserve">, ולכן לא יוכל להגיע. </w:t>
      </w:r>
      <w:r w:rsidR="00317EBE">
        <w:rPr>
          <w:rFonts w:ascii="David" w:eastAsia="Times New Roman" w:hAnsi="David" w:cs="David" w:hint="cs"/>
          <w:b/>
          <w:bCs/>
          <w:sz w:val="24"/>
          <w:szCs w:val="24"/>
          <w:rtl/>
        </w:rPr>
        <w:t xml:space="preserve"> </w:t>
      </w:r>
      <w:r w:rsidR="00D42473" w:rsidRPr="00D42473">
        <w:rPr>
          <w:rFonts w:ascii="David" w:eastAsia="Times New Roman" w:hAnsi="David" w:cs="David"/>
          <w:b/>
          <w:bCs/>
          <w:sz w:val="24"/>
          <w:szCs w:val="24"/>
          <w:rtl/>
        </w:rPr>
        <w:t xml:space="preserve">ד' </w:t>
      </w:r>
      <w:r w:rsidRPr="005E799A">
        <w:rPr>
          <w:rFonts w:ascii="David" w:eastAsia="Times New Roman" w:hAnsi="David" w:cs="David"/>
          <w:b/>
          <w:bCs/>
          <w:sz w:val="24"/>
          <w:szCs w:val="24"/>
          <w:rtl/>
        </w:rPr>
        <w:t>ביטא כאב ואכזבה לצד תסכול מאירוע זה, בו ממתין לאב, אשר אף לא "התאמץ" מבעוד מועד לעדכן אותו כי לא יגיע".</w:t>
      </w:r>
    </w:p>
    <w:p w:rsidR="005E799A" w:rsidRPr="005E799A" w:rsidRDefault="005E799A" w:rsidP="005E799A">
      <w:pPr>
        <w:spacing w:line="240" w:lineRule="auto"/>
        <w:contextualSpacing/>
        <w:jc w:val="both"/>
        <w:rPr>
          <w:rFonts w:ascii="Arial" w:eastAsia="Times New Roman" w:hAnsi="Arial" w:cs="David"/>
          <w:sz w:val="24"/>
          <w:szCs w:val="24"/>
        </w:rPr>
      </w:pPr>
    </w:p>
    <w:p w:rsidR="005E799A" w:rsidRPr="005E799A" w:rsidRDefault="005E799A" w:rsidP="005E799A">
      <w:pPr>
        <w:numPr>
          <w:ilvl w:val="0"/>
          <w:numId w:val="1"/>
        </w:numPr>
        <w:spacing w:after="0" w:line="360" w:lineRule="auto"/>
        <w:contextualSpacing/>
        <w:jc w:val="both"/>
        <w:rPr>
          <w:rFonts w:ascii="Arial" w:eastAsia="Times New Roman" w:hAnsi="Arial" w:cs="David"/>
          <w:sz w:val="24"/>
          <w:szCs w:val="24"/>
        </w:rPr>
      </w:pPr>
      <w:r w:rsidRPr="005E799A">
        <w:rPr>
          <w:rFonts w:ascii="Arial" w:eastAsia="Times New Roman" w:hAnsi="Arial" w:cs="David"/>
          <w:sz w:val="24"/>
          <w:szCs w:val="24"/>
          <w:rtl/>
        </w:rPr>
        <w:t xml:space="preserve">כמו כן, בהתמדה, הנתבע סירב להשתתף בטיפול אשר יקנה לו את הכלים להתאים את התנהלותו ויעניק לו מעטפת להתמודדות עם הקשיים הכרוכים בפירוק התא המשפחתי ובאלה  אותם חווה הקטין. לעניין זה אפנה לדברי </w:t>
      </w:r>
      <w:proofErr w:type="spellStart"/>
      <w:r w:rsidRPr="005E799A">
        <w:rPr>
          <w:rFonts w:ascii="Arial" w:eastAsia="Times New Roman" w:hAnsi="Arial" w:cs="David"/>
          <w:sz w:val="24"/>
          <w:szCs w:val="24"/>
          <w:rtl/>
        </w:rPr>
        <w:t>העו"ס</w:t>
      </w:r>
      <w:proofErr w:type="spellEnd"/>
      <w:r w:rsidRPr="005E799A">
        <w:rPr>
          <w:rFonts w:ascii="Arial" w:eastAsia="Times New Roman" w:hAnsi="Arial" w:cs="David"/>
          <w:sz w:val="24"/>
          <w:szCs w:val="24"/>
          <w:rtl/>
        </w:rPr>
        <w:t xml:space="preserve"> </w:t>
      </w:r>
      <w:proofErr w:type="spellStart"/>
      <w:r w:rsidRPr="005E799A">
        <w:rPr>
          <w:rFonts w:ascii="Arial" w:eastAsia="Times New Roman" w:hAnsi="Arial" w:cs="David"/>
          <w:sz w:val="24"/>
          <w:szCs w:val="24"/>
          <w:rtl/>
        </w:rPr>
        <w:t>לס.ד</w:t>
      </w:r>
      <w:proofErr w:type="spellEnd"/>
      <w:r w:rsidRPr="005E799A">
        <w:rPr>
          <w:rFonts w:ascii="Arial" w:eastAsia="Times New Roman" w:hAnsi="Arial" w:cs="David"/>
          <w:sz w:val="24"/>
          <w:szCs w:val="24"/>
          <w:rtl/>
        </w:rPr>
        <w:t xml:space="preserve"> בפרו' הדיון מיום 13.2.20 (עמ' 22 שורות 22-23): </w:t>
      </w:r>
      <w:r w:rsidRPr="005E799A">
        <w:rPr>
          <w:rFonts w:ascii="Arial" w:eastAsia="Times New Roman" w:hAnsi="Arial" w:cs="David"/>
          <w:b/>
          <w:bCs/>
          <w:sz w:val="24"/>
          <w:szCs w:val="24"/>
          <w:rtl/>
        </w:rPr>
        <w:t>"האב היה בשני מפגשים והפסיק, אמר שלא מתאים לו. זה היה במרכז למניעה וטיפול באלימות במשפחה."</w:t>
      </w:r>
    </w:p>
    <w:p w:rsidR="005E799A" w:rsidRPr="005E799A" w:rsidRDefault="005E799A" w:rsidP="005E799A">
      <w:pPr>
        <w:spacing w:line="240" w:lineRule="auto"/>
        <w:contextualSpacing/>
        <w:jc w:val="both"/>
        <w:rPr>
          <w:rFonts w:ascii="Arial" w:eastAsia="Times New Roman" w:hAnsi="Arial" w:cs="David"/>
          <w:sz w:val="24"/>
          <w:szCs w:val="24"/>
        </w:rPr>
      </w:pPr>
    </w:p>
    <w:p w:rsidR="005E799A" w:rsidRPr="005E799A" w:rsidRDefault="005E799A" w:rsidP="00D42473">
      <w:pPr>
        <w:numPr>
          <w:ilvl w:val="0"/>
          <w:numId w:val="1"/>
        </w:numPr>
        <w:spacing w:after="0" w:line="360" w:lineRule="auto"/>
        <w:contextualSpacing/>
        <w:jc w:val="both"/>
        <w:rPr>
          <w:rFonts w:ascii="Arial" w:eastAsia="Times New Roman" w:hAnsi="Arial" w:cs="David"/>
          <w:sz w:val="24"/>
          <w:szCs w:val="24"/>
        </w:rPr>
      </w:pPr>
      <w:r w:rsidRPr="005E799A">
        <w:rPr>
          <w:rFonts w:ascii="Arial" w:eastAsia="Times New Roman" w:hAnsi="Arial" w:cs="David"/>
          <w:sz w:val="24"/>
          <w:szCs w:val="24"/>
          <w:rtl/>
        </w:rPr>
        <w:t xml:space="preserve">ביום 12.7.21 הוגש תסקיר עו"ס לס"ד במסגרתו דיווחה מדברי המטפלת של הקטין, שמאז החלטת בימ"ש מיום 29.6.21, התייצב הקטין </w:t>
      </w:r>
      <w:r w:rsidR="00D42473" w:rsidRPr="00D42473">
        <w:rPr>
          <w:rFonts w:ascii="Arial" w:eastAsia="Times New Roman" w:hAnsi="Arial" w:cs="David"/>
          <w:sz w:val="24"/>
          <w:szCs w:val="24"/>
          <w:rtl/>
        </w:rPr>
        <w:t xml:space="preserve">ד' </w:t>
      </w:r>
      <w:r w:rsidRPr="005E799A">
        <w:rPr>
          <w:rFonts w:ascii="Arial" w:eastAsia="Times New Roman" w:hAnsi="Arial" w:cs="David"/>
          <w:sz w:val="24"/>
          <w:szCs w:val="24"/>
          <w:rtl/>
        </w:rPr>
        <w:t xml:space="preserve">עם דודו בקניון בכל ימי שני ורביעי </w:t>
      </w:r>
      <w:r w:rsidRPr="005E799A">
        <w:rPr>
          <w:rFonts w:ascii="Arial" w:eastAsia="Times New Roman" w:hAnsi="Arial" w:cs="David"/>
          <w:b/>
          <w:bCs/>
          <w:sz w:val="24"/>
          <w:szCs w:val="24"/>
          <w:rtl/>
        </w:rPr>
        <w:t>אך הנתבע לא הגיע</w:t>
      </w:r>
      <w:r w:rsidRPr="005E799A">
        <w:rPr>
          <w:rFonts w:ascii="Arial" w:eastAsia="Times New Roman" w:hAnsi="Arial" w:cs="David"/>
          <w:sz w:val="24"/>
          <w:szCs w:val="24"/>
          <w:rtl/>
        </w:rPr>
        <w:t xml:space="preserve">. בשל כך הביע הקטין אכזבה גדולה וקושי רב לדבר על האב. אציין שבעקבות דיווח זה, ניתנה ביום 12.7.21 החלטה לפיה המפגשים ימשיכו להתקיים בליווי, תוך שהובהר לנתבע  שמצופה ממנו </w:t>
      </w:r>
      <w:r w:rsidRPr="005E799A">
        <w:rPr>
          <w:rFonts w:ascii="Arial" w:eastAsia="Times New Roman" w:hAnsi="Arial" w:cs="David"/>
          <w:b/>
          <w:bCs/>
          <w:sz w:val="24"/>
          <w:szCs w:val="24"/>
          <w:rtl/>
        </w:rPr>
        <w:t>"שינהג באחריות כלפי הקטין המבקש לראותו ולקיים עמו זמני שהות קבועים, ויגיע למפגשים במועדים שנקבעו".</w:t>
      </w:r>
    </w:p>
    <w:p w:rsidR="005E799A" w:rsidRPr="005E799A" w:rsidRDefault="005E799A" w:rsidP="00D42473">
      <w:pPr>
        <w:spacing w:line="360" w:lineRule="auto"/>
        <w:ind w:left="360"/>
        <w:contextualSpacing/>
        <w:jc w:val="both"/>
        <w:rPr>
          <w:rFonts w:ascii="Arial" w:eastAsia="Times New Roman" w:hAnsi="Arial" w:cs="David"/>
          <w:sz w:val="24"/>
          <w:szCs w:val="24"/>
          <w:rtl/>
        </w:rPr>
      </w:pPr>
      <w:r w:rsidRPr="005E799A">
        <w:rPr>
          <w:rFonts w:ascii="Arial" w:eastAsia="Times New Roman" w:hAnsi="Arial" w:cs="David"/>
          <w:sz w:val="24"/>
          <w:szCs w:val="24"/>
          <w:rtl/>
        </w:rPr>
        <w:t xml:space="preserve">למרבה הצער, ובהמשך לאותו דיווח ולהחלטתי, ביום 18.7.21 הודיע הנתבע שמוותר על זכותו לפגוש את בנו כאמור בהחלטה מיום 29.6.21 והוסיף כי </w:t>
      </w:r>
      <w:r w:rsidRPr="005E799A">
        <w:rPr>
          <w:rFonts w:ascii="Arial" w:eastAsia="Times New Roman" w:hAnsi="Arial" w:cs="David"/>
          <w:b/>
          <w:bCs/>
          <w:sz w:val="24"/>
          <w:szCs w:val="24"/>
          <w:rtl/>
        </w:rPr>
        <w:t xml:space="preserve">"לאם מפריע שהקטין </w:t>
      </w:r>
      <w:r w:rsidR="00D42473" w:rsidRPr="00D42473">
        <w:rPr>
          <w:rFonts w:ascii="Arial" w:eastAsia="Times New Roman" w:hAnsi="Arial" w:cs="David"/>
          <w:b/>
          <w:bCs/>
          <w:sz w:val="24"/>
          <w:szCs w:val="24"/>
          <w:rtl/>
        </w:rPr>
        <w:t xml:space="preserve">ד' </w:t>
      </w:r>
      <w:r w:rsidRPr="005E799A">
        <w:rPr>
          <w:rFonts w:ascii="Arial" w:eastAsia="Times New Roman" w:hAnsi="Arial" w:cs="David"/>
          <w:b/>
          <w:bCs/>
          <w:sz w:val="24"/>
          <w:szCs w:val="24"/>
          <w:rtl/>
        </w:rPr>
        <w:t>אוהב אותו מאוד ולכן במשך שנה וחצי עושה כל שביכולתה להרחיקו מהקטינים והיא הגורם לבעיותיו הרגשיות של הקטין"</w:t>
      </w:r>
      <w:r w:rsidRPr="005E799A">
        <w:rPr>
          <w:rFonts w:ascii="Arial" w:eastAsia="Times New Roman" w:hAnsi="Arial" w:cs="David"/>
          <w:sz w:val="24"/>
          <w:szCs w:val="24"/>
          <w:rtl/>
        </w:rPr>
        <w:t xml:space="preserve">. בו ביום ניתנה החלטה הקובעת כדלקמן: </w:t>
      </w:r>
    </w:p>
    <w:p w:rsidR="005E799A" w:rsidRPr="005E799A" w:rsidRDefault="005E799A" w:rsidP="005E799A">
      <w:pPr>
        <w:spacing w:line="360" w:lineRule="auto"/>
        <w:ind w:left="360"/>
        <w:contextualSpacing/>
        <w:jc w:val="both"/>
        <w:rPr>
          <w:rFonts w:ascii="Arial" w:eastAsia="Times New Roman" w:hAnsi="Arial" w:cs="David"/>
          <w:b/>
          <w:bCs/>
          <w:sz w:val="24"/>
          <w:szCs w:val="24"/>
          <w:rtl/>
        </w:rPr>
      </w:pPr>
      <w:r w:rsidRPr="005E799A">
        <w:rPr>
          <w:rFonts w:ascii="Arial" w:eastAsia="Times New Roman" w:hAnsi="Arial" w:cs="David"/>
          <w:b/>
          <w:bCs/>
          <w:sz w:val="24"/>
          <w:szCs w:val="24"/>
          <w:rtl/>
        </w:rPr>
        <w:t xml:space="preserve">"צר לי על החלטתו של האב הפוגעת באופן ממשי בקטין. עד למתן החלטה אחרת מפגשים כאמור יתקיימו רק בהתאם להחלטה מיום 29.6.21. ...האב מופנה שוב לשיחה עם העו"ס לצורך השתלבות בטיפול </w:t>
      </w:r>
      <w:proofErr w:type="spellStart"/>
      <w:r w:rsidRPr="005E799A">
        <w:rPr>
          <w:rFonts w:ascii="Arial" w:eastAsia="Times New Roman" w:hAnsi="Arial" w:cs="David"/>
          <w:b/>
          <w:bCs/>
          <w:sz w:val="24"/>
          <w:szCs w:val="24"/>
          <w:rtl/>
        </w:rPr>
        <w:t>כממולץ</w:t>
      </w:r>
      <w:proofErr w:type="spellEnd"/>
      <w:r w:rsidRPr="005E799A">
        <w:rPr>
          <w:rFonts w:ascii="Arial" w:eastAsia="Times New Roman" w:hAnsi="Arial" w:cs="David"/>
          <w:b/>
          <w:bCs/>
          <w:sz w:val="24"/>
          <w:szCs w:val="24"/>
          <w:rtl/>
        </w:rPr>
        <w:t xml:space="preserve"> על -ידה, כמו גם יוכל לשוחח עם </w:t>
      </w:r>
      <w:proofErr w:type="spellStart"/>
      <w:r w:rsidRPr="005E799A">
        <w:rPr>
          <w:rFonts w:ascii="Arial" w:eastAsia="Times New Roman" w:hAnsi="Arial" w:cs="David"/>
          <w:b/>
          <w:bCs/>
          <w:sz w:val="24"/>
          <w:szCs w:val="24"/>
          <w:rtl/>
        </w:rPr>
        <w:t>האפוט</w:t>
      </w:r>
      <w:proofErr w:type="spellEnd"/>
      <w:r w:rsidRPr="005E799A">
        <w:rPr>
          <w:rFonts w:ascii="Arial" w:eastAsia="Times New Roman" w:hAnsi="Arial" w:cs="David"/>
          <w:b/>
          <w:bCs/>
          <w:sz w:val="24"/>
          <w:szCs w:val="24"/>
          <w:rtl/>
        </w:rPr>
        <w:t>' לדין אשר תסייע בידיו לעשות כן."</w:t>
      </w:r>
      <w:r w:rsidRPr="005E799A">
        <w:rPr>
          <w:rFonts w:ascii="Arial" w:eastAsia="Times New Roman" w:hAnsi="Arial" w:cs="David"/>
          <w:sz w:val="24"/>
          <w:szCs w:val="24"/>
          <w:rtl/>
        </w:rPr>
        <w:t xml:space="preserve"> </w:t>
      </w:r>
    </w:p>
    <w:p w:rsidR="005E799A" w:rsidRPr="005E799A" w:rsidRDefault="005E799A" w:rsidP="005E799A">
      <w:pPr>
        <w:spacing w:line="240" w:lineRule="auto"/>
        <w:ind w:left="360"/>
        <w:contextualSpacing/>
        <w:jc w:val="both"/>
        <w:rPr>
          <w:rFonts w:ascii="Arial" w:eastAsia="Times New Roman" w:hAnsi="Arial" w:cs="David"/>
          <w:b/>
          <w:bCs/>
          <w:sz w:val="24"/>
          <w:szCs w:val="24"/>
          <w:rtl/>
        </w:rPr>
      </w:pPr>
    </w:p>
    <w:p w:rsidR="005E799A" w:rsidRPr="005E799A" w:rsidRDefault="005E799A" w:rsidP="005E799A">
      <w:pPr>
        <w:numPr>
          <w:ilvl w:val="0"/>
          <w:numId w:val="1"/>
        </w:numPr>
        <w:spacing w:after="0" w:line="360" w:lineRule="auto"/>
        <w:contextualSpacing/>
        <w:jc w:val="both"/>
        <w:rPr>
          <w:rFonts w:ascii="David" w:eastAsia="Times New Roman" w:hAnsi="David" w:cs="David"/>
          <w:noProof/>
          <w:sz w:val="24"/>
          <w:szCs w:val="24"/>
        </w:rPr>
      </w:pPr>
      <w:r w:rsidRPr="005E799A">
        <w:rPr>
          <w:rFonts w:ascii="David" w:eastAsia="Times New Roman" w:hAnsi="David" w:cs="David"/>
          <w:sz w:val="24"/>
          <w:szCs w:val="24"/>
          <w:rtl/>
        </w:rPr>
        <w:t xml:space="preserve">לאחר שהוגש דיווח חסוי מטעם </w:t>
      </w:r>
      <w:proofErr w:type="spellStart"/>
      <w:r w:rsidRPr="005E799A">
        <w:rPr>
          <w:rFonts w:ascii="David" w:eastAsia="Times New Roman" w:hAnsi="David" w:cs="David"/>
          <w:sz w:val="24"/>
          <w:szCs w:val="24"/>
          <w:rtl/>
        </w:rPr>
        <w:t>האפוט</w:t>
      </w:r>
      <w:proofErr w:type="spellEnd"/>
      <w:r w:rsidRPr="005E799A">
        <w:rPr>
          <w:rFonts w:ascii="David" w:eastAsia="Times New Roman" w:hAnsi="David" w:cs="David"/>
          <w:sz w:val="24"/>
          <w:szCs w:val="24"/>
          <w:rtl/>
        </w:rPr>
        <w:t xml:space="preserve">' לדין בצירוף עדכון חסוי מטעם המטפלת הרגשית בקטין, ניתנה ביום 24.10.21  החלטתי מסגרתה נקבע שחרף השלב הדיוני, מוצע שהליך בעניינו של הקטין יוותר פתוח וזאת בתנאי שהנתבע ישתף פעולה באופן מלא עם גורמי הטיפול. למרבה הצער, הנתבע בחר להמשיך ולא לשתף פעולה כך שבתגובתו מיום 3.11.21 הודיע שמסכים לשתף פעולה "באופן מלא" באם יוכל לבחור את המטפלת ואת דרך הטיפול. אם לא די בכך, ביום 5.12.21 ניתנה החלטה נוספת לעניין זמני השהות, וזאת בהמשך לדיווח חסוי  שהוגש לתיק מטעם </w:t>
      </w:r>
      <w:proofErr w:type="spellStart"/>
      <w:r w:rsidRPr="005E799A">
        <w:rPr>
          <w:rFonts w:ascii="David" w:eastAsia="Times New Roman" w:hAnsi="David" w:cs="David"/>
          <w:sz w:val="24"/>
          <w:szCs w:val="24"/>
          <w:rtl/>
        </w:rPr>
        <w:t>האפוט</w:t>
      </w:r>
      <w:proofErr w:type="spellEnd"/>
      <w:r w:rsidRPr="005E799A">
        <w:rPr>
          <w:rFonts w:ascii="David" w:eastAsia="Times New Roman" w:hAnsi="David" w:cs="David"/>
          <w:sz w:val="24"/>
          <w:szCs w:val="24"/>
          <w:rtl/>
        </w:rPr>
        <w:t xml:space="preserve">' לדין בצירוף עדכון חסוי מטעם המטפל במכון עוצמות, מהם עלה באופן ברור שלא ניתן להורות על קיום מפגשים שלא אגב פיקוח מי מבני המשפחה וזאת נוכח חשש </w:t>
      </w:r>
      <w:r w:rsidRPr="005E799A">
        <w:rPr>
          <w:rFonts w:ascii="David" w:eastAsia="Times New Roman" w:hAnsi="David" w:cs="David"/>
          <w:sz w:val="24"/>
          <w:szCs w:val="24"/>
          <w:rtl/>
        </w:rPr>
        <w:lastRenderedPageBreak/>
        <w:t>ממשי לפגיעה בשלומו של הקטין ומסוכנות הנתבע כלפיו וכלפי גורמי הטיפול, ואשר בעטיה  אף הופסק הטיפול.</w:t>
      </w:r>
    </w:p>
    <w:p w:rsidR="005E799A" w:rsidRPr="005E799A" w:rsidRDefault="005E799A" w:rsidP="005E799A">
      <w:pPr>
        <w:spacing w:after="0" w:line="240" w:lineRule="auto"/>
        <w:ind w:left="360"/>
        <w:contextualSpacing/>
        <w:jc w:val="both"/>
        <w:rPr>
          <w:rFonts w:ascii="David" w:eastAsia="Times New Roman" w:hAnsi="David" w:cs="David"/>
          <w:noProof/>
          <w:sz w:val="24"/>
          <w:szCs w:val="24"/>
        </w:rPr>
      </w:pPr>
    </w:p>
    <w:p w:rsidR="005E799A" w:rsidRPr="005E799A" w:rsidRDefault="005E799A" w:rsidP="005E799A">
      <w:pPr>
        <w:numPr>
          <w:ilvl w:val="0"/>
          <w:numId w:val="1"/>
        </w:numPr>
        <w:spacing w:after="0" w:line="360" w:lineRule="auto"/>
        <w:contextualSpacing/>
        <w:jc w:val="both"/>
        <w:rPr>
          <w:rFonts w:ascii="David" w:eastAsia="Times New Roman" w:hAnsi="David" w:cs="David"/>
          <w:noProof/>
          <w:sz w:val="24"/>
          <w:szCs w:val="24"/>
        </w:rPr>
      </w:pPr>
      <w:r w:rsidRPr="005E799A">
        <w:rPr>
          <w:rFonts w:ascii="Arial" w:eastAsia="Times New Roman" w:hAnsi="Arial" w:cs="David"/>
          <w:sz w:val="24"/>
          <w:szCs w:val="24"/>
          <w:rtl/>
        </w:rPr>
        <w:t xml:space="preserve">משך כל ההליך, הנתבע בחר שלא לקחת אחריות על התנהלותו הוא, תוך שהטיל דופי בהתנהלות כלל הגורמים המעורבים בהליך. אביא מספר דוגמאות מעדותו, כמצוין בפרוטוקול הדיון מיום 20.10.21; </w:t>
      </w:r>
    </w:p>
    <w:p w:rsidR="005E799A" w:rsidRPr="005E799A" w:rsidRDefault="005E799A" w:rsidP="005E799A">
      <w:pPr>
        <w:numPr>
          <w:ilvl w:val="0"/>
          <w:numId w:val="8"/>
        </w:numPr>
        <w:spacing w:after="0" w:line="360" w:lineRule="auto"/>
        <w:jc w:val="both"/>
        <w:rPr>
          <w:rFonts w:ascii="FrankRuehl" w:eastAsia="Times New Roman" w:hAnsi="FrankRuehl" w:cs="FrankRuehl"/>
          <w:b/>
          <w:bCs/>
          <w:noProof/>
          <w:sz w:val="24"/>
          <w:szCs w:val="24"/>
        </w:rPr>
      </w:pPr>
      <w:r w:rsidRPr="005E799A">
        <w:rPr>
          <w:rFonts w:ascii="FrankRuehl" w:eastAsia="Times New Roman" w:hAnsi="FrankRuehl" w:cs="FrankRuehl"/>
          <w:b/>
          <w:bCs/>
          <w:sz w:val="24"/>
          <w:szCs w:val="24"/>
          <w:rtl/>
        </w:rPr>
        <w:t>"..העו"ס שלימים גיליתי שהיא מוטה.."</w:t>
      </w:r>
    </w:p>
    <w:p w:rsidR="005E799A" w:rsidRPr="005E799A" w:rsidRDefault="005E799A" w:rsidP="005E799A">
      <w:pPr>
        <w:numPr>
          <w:ilvl w:val="0"/>
          <w:numId w:val="8"/>
        </w:numPr>
        <w:spacing w:after="0" w:line="360" w:lineRule="auto"/>
        <w:jc w:val="both"/>
        <w:rPr>
          <w:rFonts w:ascii="FrankRuehl" w:eastAsia="Times New Roman" w:hAnsi="FrankRuehl" w:cs="FrankRuehl"/>
          <w:b/>
          <w:bCs/>
          <w:noProof/>
          <w:sz w:val="24"/>
          <w:szCs w:val="24"/>
        </w:rPr>
      </w:pPr>
      <w:r w:rsidRPr="005E799A">
        <w:rPr>
          <w:rFonts w:ascii="FrankRuehl" w:eastAsia="Times New Roman" w:hAnsi="FrankRuehl" w:cs="FrankRuehl"/>
          <w:b/>
          <w:bCs/>
          <w:sz w:val="24"/>
          <w:szCs w:val="24"/>
          <w:rtl/>
        </w:rPr>
        <w:t>"אמרתי שגיליתי העו"ס אדם לא ישר, ואני מבקש שזה ייכתב לפרוטוקול."</w:t>
      </w:r>
    </w:p>
    <w:p w:rsidR="005E799A" w:rsidRPr="005E799A" w:rsidRDefault="005E799A" w:rsidP="00317EBE">
      <w:pPr>
        <w:numPr>
          <w:ilvl w:val="0"/>
          <w:numId w:val="8"/>
        </w:numPr>
        <w:spacing w:after="0" w:line="360" w:lineRule="auto"/>
        <w:jc w:val="both"/>
        <w:rPr>
          <w:rFonts w:ascii="FrankRuehl" w:eastAsia="Times New Roman" w:hAnsi="FrankRuehl" w:cs="FrankRuehl"/>
          <w:b/>
          <w:bCs/>
          <w:noProof/>
          <w:sz w:val="24"/>
          <w:szCs w:val="24"/>
        </w:rPr>
      </w:pPr>
      <w:r w:rsidRPr="005E799A">
        <w:rPr>
          <w:rFonts w:ascii="FrankRuehl" w:eastAsia="Times New Roman" w:hAnsi="FrankRuehl" w:cs="FrankRuehl"/>
          <w:b/>
          <w:bCs/>
          <w:sz w:val="24"/>
          <w:szCs w:val="24"/>
          <w:rtl/>
        </w:rPr>
        <w:t xml:space="preserve">"אני מבקש לחזור על האירועים, וכתבתי על זה. דברי </w:t>
      </w:r>
      <w:proofErr w:type="spellStart"/>
      <w:r w:rsidRPr="005E799A">
        <w:rPr>
          <w:rFonts w:ascii="FrankRuehl" w:eastAsia="Times New Roman" w:hAnsi="FrankRuehl" w:cs="FrankRuehl"/>
          <w:b/>
          <w:bCs/>
          <w:sz w:val="24"/>
          <w:szCs w:val="24"/>
          <w:rtl/>
        </w:rPr>
        <w:t>העו"ס</w:t>
      </w:r>
      <w:proofErr w:type="spellEnd"/>
      <w:r w:rsidRPr="005E799A">
        <w:rPr>
          <w:rFonts w:ascii="FrankRuehl" w:eastAsia="Times New Roman" w:hAnsi="FrankRuehl" w:cs="FrankRuehl"/>
          <w:b/>
          <w:bCs/>
          <w:sz w:val="24"/>
          <w:szCs w:val="24"/>
          <w:rtl/>
        </w:rPr>
        <w:t xml:space="preserve"> לא </w:t>
      </w:r>
      <w:proofErr w:type="spellStart"/>
      <w:r w:rsidRPr="005E799A">
        <w:rPr>
          <w:rFonts w:ascii="FrankRuehl" w:eastAsia="Times New Roman" w:hAnsi="FrankRuehl" w:cs="FrankRuehl"/>
          <w:b/>
          <w:bCs/>
          <w:sz w:val="24"/>
          <w:szCs w:val="24"/>
          <w:rtl/>
        </w:rPr>
        <w:t>מדוייקים</w:t>
      </w:r>
      <w:proofErr w:type="spellEnd"/>
      <w:r w:rsidRPr="005E799A">
        <w:rPr>
          <w:rFonts w:ascii="FrankRuehl" w:eastAsia="Times New Roman" w:hAnsi="FrankRuehl" w:cs="FrankRuehl"/>
          <w:b/>
          <w:bCs/>
          <w:sz w:val="24"/>
          <w:szCs w:val="24"/>
          <w:rtl/>
        </w:rPr>
        <w:t xml:space="preserve">, </w:t>
      </w:r>
      <w:r w:rsidR="00317EBE">
        <w:rPr>
          <w:rFonts w:ascii="David" w:eastAsia="Times New Roman" w:hAnsi="David" w:cs="David" w:hint="cs"/>
          <w:sz w:val="24"/>
          <w:szCs w:val="24"/>
          <w:rtl/>
        </w:rPr>
        <w:t>הבת ג</w:t>
      </w:r>
      <w:r w:rsidR="0028392E">
        <w:rPr>
          <w:rFonts w:ascii="David" w:eastAsia="Times New Roman" w:hAnsi="David" w:cs="David" w:hint="cs"/>
          <w:sz w:val="24"/>
          <w:szCs w:val="24"/>
          <w:rtl/>
        </w:rPr>
        <w:t>'</w:t>
      </w:r>
      <w:r w:rsidR="0028392E" w:rsidRPr="005E799A">
        <w:rPr>
          <w:rFonts w:ascii="David" w:eastAsia="Times New Roman" w:hAnsi="David" w:cs="David"/>
          <w:sz w:val="24"/>
          <w:szCs w:val="24"/>
          <w:rtl/>
        </w:rPr>
        <w:t xml:space="preserve"> </w:t>
      </w:r>
      <w:r w:rsidRPr="005E799A">
        <w:rPr>
          <w:rFonts w:ascii="FrankRuehl" w:eastAsia="Times New Roman" w:hAnsi="FrankRuehl" w:cs="FrankRuehl"/>
          <w:b/>
          <w:bCs/>
          <w:sz w:val="24"/>
          <w:szCs w:val="24"/>
          <w:rtl/>
        </w:rPr>
        <w:t>לא אמרה הכל. ...יש הקלטה שלה מיום 17.1.20"</w:t>
      </w:r>
    </w:p>
    <w:p w:rsidR="005E799A" w:rsidRPr="005E799A" w:rsidRDefault="005E799A" w:rsidP="005E799A">
      <w:pPr>
        <w:numPr>
          <w:ilvl w:val="0"/>
          <w:numId w:val="8"/>
        </w:numPr>
        <w:spacing w:after="0" w:line="360" w:lineRule="auto"/>
        <w:jc w:val="both"/>
        <w:rPr>
          <w:rFonts w:ascii="FrankRuehl" w:eastAsia="Times New Roman" w:hAnsi="FrankRuehl" w:cs="FrankRuehl"/>
          <w:b/>
          <w:bCs/>
          <w:noProof/>
          <w:sz w:val="24"/>
          <w:szCs w:val="24"/>
        </w:rPr>
      </w:pPr>
      <w:r w:rsidRPr="005E799A">
        <w:rPr>
          <w:rFonts w:ascii="FrankRuehl" w:eastAsia="Times New Roman" w:hAnsi="FrankRuehl" w:cs="FrankRuehl"/>
          <w:b/>
          <w:bCs/>
          <w:sz w:val="24"/>
          <w:szCs w:val="24"/>
          <w:rtl/>
        </w:rPr>
        <w:t xml:space="preserve">"העו"ס הזו , האמת לא נר לרגליה, ולכן התסקיר שגוי ומעוות." </w:t>
      </w:r>
    </w:p>
    <w:p w:rsidR="005E799A" w:rsidRPr="005E799A" w:rsidRDefault="005E799A" w:rsidP="005E799A">
      <w:pPr>
        <w:numPr>
          <w:ilvl w:val="0"/>
          <w:numId w:val="8"/>
        </w:numPr>
        <w:spacing w:after="0" w:line="360" w:lineRule="auto"/>
        <w:jc w:val="both"/>
        <w:rPr>
          <w:rFonts w:ascii="FrankRuehl" w:eastAsia="Times New Roman" w:hAnsi="FrankRuehl" w:cs="FrankRuehl"/>
          <w:b/>
          <w:bCs/>
          <w:noProof/>
          <w:sz w:val="24"/>
          <w:szCs w:val="24"/>
        </w:rPr>
      </w:pPr>
      <w:r w:rsidRPr="005E799A">
        <w:rPr>
          <w:rFonts w:ascii="FrankRuehl" w:eastAsia="Times New Roman" w:hAnsi="FrankRuehl" w:cs="FrankRuehl"/>
          <w:sz w:val="24"/>
          <w:szCs w:val="24"/>
          <w:rtl/>
        </w:rPr>
        <w:t>"</w:t>
      </w:r>
      <w:r w:rsidRPr="005E799A">
        <w:rPr>
          <w:rFonts w:ascii="FrankRuehl" w:eastAsia="Times New Roman" w:hAnsi="FrankRuehl" w:cs="FrankRuehl"/>
          <w:b/>
          <w:bCs/>
          <w:sz w:val="24"/>
          <w:szCs w:val="24"/>
          <w:rtl/>
        </w:rPr>
        <w:t>. ..יש דברים נכונים ויש שקר. דברים שהיא סילפה. התסקיר גם חסר."</w:t>
      </w:r>
    </w:p>
    <w:p w:rsidR="005E799A" w:rsidRPr="005E799A" w:rsidRDefault="005E799A" w:rsidP="005E799A">
      <w:pPr>
        <w:numPr>
          <w:ilvl w:val="0"/>
          <w:numId w:val="8"/>
        </w:numPr>
        <w:spacing w:after="0" w:line="360" w:lineRule="auto"/>
        <w:jc w:val="both"/>
        <w:rPr>
          <w:rFonts w:ascii="FrankRuehl" w:eastAsia="Times New Roman" w:hAnsi="FrankRuehl" w:cs="FrankRuehl"/>
          <w:b/>
          <w:bCs/>
          <w:sz w:val="24"/>
          <w:szCs w:val="24"/>
        </w:rPr>
      </w:pPr>
      <w:r w:rsidRPr="005E799A">
        <w:rPr>
          <w:rFonts w:ascii="FrankRuehl" w:eastAsia="Times New Roman" w:hAnsi="FrankRuehl" w:cs="FrankRuehl"/>
          <w:sz w:val="24"/>
          <w:szCs w:val="24"/>
          <w:rtl/>
        </w:rPr>
        <w:t>ש.</w:t>
      </w:r>
      <w:r w:rsidRPr="005E799A">
        <w:rPr>
          <w:rFonts w:ascii="FrankRuehl" w:eastAsia="Times New Roman" w:hAnsi="FrankRuehl" w:cs="FrankRuehl"/>
          <w:sz w:val="24"/>
          <w:szCs w:val="24"/>
          <w:rtl/>
        </w:rPr>
        <w:tab/>
        <w:t>"אם אתה סבור שהאפוטרופסית לדין אומרת דברים שלא אמת, וכך העו"ס.</w:t>
      </w:r>
    </w:p>
    <w:p w:rsidR="005E799A" w:rsidRPr="005E799A" w:rsidRDefault="005E799A" w:rsidP="005E799A">
      <w:pPr>
        <w:spacing w:after="0" w:line="360" w:lineRule="auto"/>
        <w:ind w:left="720"/>
        <w:contextualSpacing/>
        <w:jc w:val="both"/>
        <w:rPr>
          <w:rFonts w:ascii="FrankRuehl" w:eastAsia="Times New Roman" w:hAnsi="FrankRuehl" w:cs="FrankRuehl"/>
          <w:b/>
          <w:bCs/>
          <w:sz w:val="24"/>
          <w:szCs w:val="24"/>
        </w:rPr>
      </w:pPr>
      <w:r w:rsidRPr="005E799A">
        <w:rPr>
          <w:rFonts w:ascii="FrankRuehl" w:eastAsia="Times New Roman" w:hAnsi="FrankRuehl" w:cs="FrankRuehl"/>
          <w:sz w:val="24"/>
          <w:szCs w:val="24"/>
          <w:rtl/>
        </w:rPr>
        <w:t xml:space="preserve"> </w:t>
      </w:r>
      <w:r w:rsidRPr="005E799A">
        <w:rPr>
          <w:rFonts w:ascii="FrankRuehl" w:eastAsia="Times New Roman" w:hAnsi="FrankRuehl" w:cs="FrankRuehl" w:hint="cs"/>
          <w:b/>
          <w:bCs/>
          <w:sz w:val="24"/>
          <w:szCs w:val="24"/>
          <w:rtl/>
        </w:rPr>
        <w:t>ת.</w:t>
      </w:r>
      <w:r w:rsidRPr="005E799A">
        <w:rPr>
          <w:rFonts w:ascii="FrankRuehl" w:eastAsia="Times New Roman" w:hAnsi="FrankRuehl" w:cs="FrankRuehl" w:hint="cs"/>
          <w:b/>
          <w:bCs/>
          <w:sz w:val="24"/>
          <w:szCs w:val="24"/>
          <w:rtl/>
        </w:rPr>
        <w:tab/>
        <w:t>אני בטוח שכן."</w:t>
      </w:r>
    </w:p>
    <w:p w:rsidR="005E799A" w:rsidRPr="005E799A" w:rsidRDefault="005E799A" w:rsidP="005E799A">
      <w:pPr>
        <w:spacing w:after="0" w:line="240" w:lineRule="auto"/>
        <w:ind w:left="360"/>
        <w:contextualSpacing/>
        <w:jc w:val="both"/>
        <w:rPr>
          <w:rFonts w:ascii="Calibri" w:eastAsia="Times New Roman" w:hAnsi="Calibri" w:cs="David"/>
          <w:noProof/>
          <w:sz w:val="24"/>
          <w:szCs w:val="24"/>
          <w:rtl/>
        </w:rPr>
      </w:pPr>
    </w:p>
    <w:p w:rsidR="005E799A" w:rsidRDefault="005E799A" w:rsidP="005E799A">
      <w:pPr>
        <w:spacing w:after="0" w:line="360" w:lineRule="auto"/>
        <w:ind w:left="360"/>
        <w:contextualSpacing/>
        <w:jc w:val="both"/>
        <w:rPr>
          <w:rFonts w:ascii="Calibri" w:eastAsia="Times New Roman" w:hAnsi="Calibri" w:cs="David"/>
          <w:noProof/>
          <w:sz w:val="24"/>
          <w:szCs w:val="24"/>
          <w:rtl/>
        </w:rPr>
      </w:pPr>
      <w:r w:rsidRPr="005E799A">
        <w:rPr>
          <w:rFonts w:ascii="Arial" w:eastAsia="Times New Roman" w:hAnsi="Arial" w:cs="David"/>
          <w:sz w:val="24"/>
          <w:szCs w:val="24"/>
          <w:rtl/>
        </w:rPr>
        <w:t xml:space="preserve">אציין, שחרף הטענות הקשות כנגד גורמי הטיפול והמלצותיהן, בחר הנתבע שלא לזמנן לדיון שנקבע, כך שיוכל לפרוס לפניהן את הכשלים להם טוען, ולשכנע  בטענתו הכוללת והעקבית לפיה נפל פגם בהתנהלותן ובהמלצותיהן. </w:t>
      </w:r>
      <w:r w:rsidRPr="005E799A">
        <w:rPr>
          <w:rFonts w:ascii="David" w:eastAsia="Times New Roman" w:hAnsi="David" w:cs="David"/>
          <w:sz w:val="24"/>
          <w:szCs w:val="24"/>
          <w:rtl/>
        </w:rPr>
        <w:t xml:space="preserve">כאשר נשאל מדוע לא זימן אותן לדיון השיב; </w:t>
      </w:r>
      <w:r w:rsidRPr="005E799A">
        <w:rPr>
          <w:rFonts w:ascii="FrankRuehl" w:eastAsia="Times New Roman" w:hAnsi="FrankRuehl" w:cs="FrankRuehl"/>
          <w:b/>
          <w:bCs/>
          <w:sz w:val="24"/>
          <w:szCs w:val="24"/>
          <w:rtl/>
        </w:rPr>
        <w:t>"חשבתי שהן כן  יהיו בחקירה. טעות שלי."</w:t>
      </w:r>
    </w:p>
    <w:p w:rsidR="009122D0" w:rsidRPr="005E799A" w:rsidRDefault="009122D0" w:rsidP="005E799A">
      <w:pPr>
        <w:spacing w:after="0" w:line="360" w:lineRule="auto"/>
        <w:ind w:left="360"/>
        <w:contextualSpacing/>
        <w:jc w:val="both"/>
        <w:rPr>
          <w:rFonts w:ascii="Calibri" w:eastAsia="Times New Roman" w:hAnsi="Calibri" w:cs="David"/>
          <w:noProof/>
          <w:sz w:val="24"/>
          <w:szCs w:val="24"/>
          <w:rtl/>
        </w:rPr>
      </w:pPr>
    </w:p>
    <w:p w:rsidR="005E799A" w:rsidRPr="005E799A" w:rsidRDefault="005E799A" w:rsidP="0028392E">
      <w:pPr>
        <w:numPr>
          <w:ilvl w:val="0"/>
          <w:numId w:val="1"/>
        </w:numPr>
        <w:spacing w:after="0" w:line="360" w:lineRule="auto"/>
        <w:contextualSpacing/>
        <w:jc w:val="both"/>
        <w:rPr>
          <w:rFonts w:ascii="Calibri" w:eastAsia="Times New Roman" w:hAnsi="Calibri" w:cs="David"/>
          <w:noProof/>
          <w:sz w:val="24"/>
          <w:szCs w:val="24"/>
          <w:rtl/>
        </w:rPr>
      </w:pPr>
      <w:r w:rsidRPr="005E799A">
        <w:rPr>
          <w:rFonts w:ascii="Arial" w:eastAsia="Times New Roman" w:hAnsi="Arial" w:cs="David"/>
          <w:sz w:val="24"/>
          <w:szCs w:val="24"/>
          <w:rtl/>
        </w:rPr>
        <w:t xml:space="preserve">את טענת הנתבע ולפיה התובעת נקטה בניכור הורי ובשל כך נותק הקשר עם הקטין, מצאתי לדחות במלואה, תוך שהתרשמתי שהתנהלותו כלפי הקטין היא זו שיצרה אצלו פגיעה עמוקה, תחושת תסכול, אכזבה וחוסר יציבות, ובשל כך נוצר הנתק; עוד התרשמתי שהנתבע מרבה להשתמש </w:t>
      </w:r>
      <w:r w:rsidRPr="005E799A">
        <w:rPr>
          <w:rFonts w:ascii="Arimo" w:eastAsia="Times New Roman" w:hAnsi="Arimo" w:cs="David"/>
          <w:sz w:val="24"/>
          <w:szCs w:val="24"/>
          <w:rtl/>
        </w:rPr>
        <w:t>במונח "ניכור הורי"</w:t>
      </w:r>
      <w:r w:rsidRPr="005E799A">
        <w:rPr>
          <w:rFonts w:ascii="Arial" w:eastAsia="Times New Roman" w:hAnsi="Arial" w:cs="David"/>
          <w:sz w:val="24"/>
          <w:szCs w:val="24"/>
          <w:rtl/>
        </w:rPr>
        <w:t xml:space="preserve"> בכלל כתבי טענות והדיונים באופן שאינו מתיישב עם הנסיבות העובדתיות בתיק זה</w:t>
      </w:r>
      <w:r w:rsidRPr="005E799A">
        <w:rPr>
          <w:rFonts w:ascii="Arimo" w:eastAsia="Times New Roman" w:hAnsi="Arimo" w:cs="David"/>
          <w:sz w:val="24"/>
          <w:szCs w:val="24"/>
          <w:rtl/>
        </w:rPr>
        <w:t xml:space="preserve">. לעניין המונח עצמו אפנה לדברי בית המשפט </w:t>
      </w:r>
      <w:proofErr w:type="spellStart"/>
      <w:r w:rsidRPr="005E799A">
        <w:rPr>
          <w:rFonts w:ascii="Arimo" w:eastAsia="Times New Roman" w:hAnsi="Arimo" w:cs="David"/>
          <w:sz w:val="24"/>
          <w:szCs w:val="24"/>
          <w:rtl/>
        </w:rPr>
        <w:t>בעמ"ש</w:t>
      </w:r>
      <w:proofErr w:type="spellEnd"/>
      <w:r w:rsidRPr="005E799A">
        <w:rPr>
          <w:rFonts w:ascii="Arimo" w:eastAsia="Times New Roman" w:hAnsi="Arimo" w:cs="David"/>
          <w:sz w:val="24"/>
          <w:szCs w:val="24"/>
          <w:rtl/>
        </w:rPr>
        <w:t xml:space="preserve"> 60592-03-15 </w:t>
      </w:r>
      <w:r w:rsidRPr="005E799A">
        <w:rPr>
          <w:rFonts w:ascii="Arimo" w:eastAsia="Times New Roman" w:hAnsi="Arimo" w:cs="David"/>
          <w:b/>
          <w:bCs/>
          <w:sz w:val="24"/>
          <w:szCs w:val="24"/>
          <w:rtl/>
        </w:rPr>
        <w:t>ק' ל' נ' י' פ'</w:t>
      </w:r>
      <w:r w:rsidRPr="005E799A">
        <w:rPr>
          <w:rFonts w:ascii="Arial" w:eastAsia="Times New Roman" w:hAnsi="Arial" w:cs="David"/>
          <w:b/>
          <w:bCs/>
          <w:sz w:val="24"/>
          <w:szCs w:val="24"/>
          <w:rtl/>
        </w:rPr>
        <w:t>,</w:t>
      </w:r>
      <w:r w:rsidRPr="005E799A">
        <w:rPr>
          <w:rFonts w:ascii="Arial" w:eastAsia="Times New Roman" w:hAnsi="Arial" w:cs="David"/>
          <w:sz w:val="24"/>
          <w:szCs w:val="24"/>
          <w:rtl/>
        </w:rPr>
        <w:t xml:space="preserve"> (פורסם במאגרים, 8.6.15) היפים לעניינו: </w:t>
      </w:r>
      <w:r w:rsidRPr="005E799A">
        <w:rPr>
          <w:rFonts w:ascii="Arial" w:eastAsia="Times New Roman" w:hAnsi="Arial" w:cs="David"/>
          <w:b/>
          <w:bCs/>
          <w:sz w:val="24"/>
          <w:szCs w:val="24"/>
          <w:rtl/>
        </w:rPr>
        <w:t>"...לטעמי, פעילות מכוונת של המערערת לשלילה או הגבלה של האפוטרופסות הטבעית שיש למשיב על ילדיו. פעילות שכזו, מטרתה אחת, למחוק את דמותו של האב מעולמם של הילדים ולמצב בתודעתם משפחה גרעינית ללא דמות אב בתוכה. קיומה של פעילות כזו, ללא הצדקה, מטה את הכף לקביעה בדבר קיומה של "תסמונת ניכור הורי" ולטעמי בדרגתה החמורה.</w:t>
      </w:r>
      <w:r w:rsidRPr="005E799A">
        <w:rPr>
          <w:rFonts w:ascii="Arial" w:eastAsia="Times New Roman" w:hAnsi="Arial" w:cs="David"/>
          <w:sz w:val="24"/>
          <w:szCs w:val="24"/>
          <w:rtl/>
        </w:rPr>
        <w:t>"</w:t>
      </w:r>
      <w:r w:rsidRPr="005E799A">
        <w:rPr>
          <w:rFonts w:ascii="Calibri" w:eastAsia="Times New Roman" w:hAnsi="Calibri" w:cs="David"/>
          <w:noProof/>
          <w:sz w:val="24"/>
          <w:szCs w:val="24"/>
          <w:rtl/>
        </w:rPr>
        <w:t xml:space="preserve">  לשמחתי, הנתבעת לא פעלה בכל צורה אשר היה בה בכדי לחבל בקשר בין הנתבע לקטינים, לא הסיתה, שיתפה פעולה באופן מלא עם </w:t>
      </w:r>
      <w:r w:rsidRPr="005E799A">
        <w:rPr>
          <w:rFonts w:ascii="Calibri" w:eastAsia="Times New Roman" w:hAnsi="Calibri" w:cs="David"/>
          <w:noProof/>
          <w:sz w:val="24"/>
          <w:szCs w:val="24"/>
          <w:rtl/>
        </w:rPr>
        <w:lastRenderedPageBreak/>
        <w:t xml:space="preserve">גורמי הטיפול וביקשה להבטיח קשר יציב ועקבי בין הנתבע לקטין. למעלה מן הצורך, ואף בהיעדר תשתית ראייתית המלמדות על כך,  טענות אלה של הנתבע  נבחנו ולא נמצא להם כל ביסוס. אפנה לשם הדוגמא </w:t>
      </w:r>
      <w:r w:rsidRPr="005E799A">
        <w:rPr>
          <w:rFonts w:ascii="David" w:eastAsia="Times New Roman" w:hAnsi="David" w:cs="David"/>
          <w:sz w:val="24"/>
          <w:szCs w:val="24"/>
          <w:rtl/>
        </w:rPr>
        <w:t xml:space="preserve">לדיווח </w:t>
      </w:r>
      <w:proofErr w:type="spellStart"/>
      <w:r w:rsidRPr="005E799A">
        <w:rPr>
          <w:rFonts w:ascii="David" w:eastAsia="Times New Roman" w:hAnsi="David" w:cs="David"/>
          <w:sz w:val="24"/>
          <w:szCs w:val="24"/>
          <w:rtl/>
        </w:rPr>
        <w:t>האפוט</w:t>
      </w:r>
      <w:proofErr w:type="spellEnd"/>
      <w:r w:rsidRPr="005E799A">
        <w:rPr>
          <w:rFonts w:ascii="David" w:eastAsia="Times New Roman" w:hAnsi="David" w:cs="David"/>
          <w:sz w:val="24"/>
          <w:szCs w:val="24"/>
          <w:rtl/>
        </w:rPr>
        <w:t xml:space="preserve">' לדין מיום 8.8.21 שם פירטה שהתקבלו דיווחים מגורמי הטיפול השונים על התנהגות מדאיגה מצד הנתבע, שלא מתקיימים מפגשים עמו מאז הרחקתו ע"י המשטרה למעט שיחת טלפון מחודש 07/21 ומסרון ביום הולדתה של </w:t>
      </w:r>
      <w:r w:rsidR="0028392E">
        <w:rPr>
          <w:rFonts w:ascii="David" w:eastAsia="Times New Roman" w:hAnsi="David" w:cs="David" w:hint="cs"/>
          <w:sz w:val="24"/>
          <w:szCs w:val="24"/>
          <w:rtl/>
        </w:rPr>
        <w:t>ג'</w:t>
      </w:r>
      <w:r w:rsidRPr="005E799A">
        <w:rPr>
          <w:rFonts w:ascii="David" w:eastAsia="Times New Roman" w:hAnsi="David" w:cs="David"/>
          <w:sz w:val="24"/>
          <w:szCs w:val="24"/>
          <w:rtl/>
        </w:rPr>
        <w:t xml:space="preserve">. </w:t>
      </w:r>
      <w:proofErr w:type="spellStart"/>
      <w:r w:rsidRPr="005E799A">
        <w:rPr>
          <w:rFonts w:ascii="David" w:eastAsia="Times New Roman" w:hAnsi="David" w:cs="David"/>
          <w:sz w:val="24"/>
          <w:szCs w:val="24"/>
          <w:rtl/>
        </w:rPr>
        <w:t>האפוט</w:t>
      </w:r>
      <w:proofErr w:type="spellEnd"/>
      <w:r w:rsidRPr="005E799A">
        <w:rPr>
          <w:rFonts w:ascii="David" w:eastAsia="Times New Roman" w:hAnsi="David" w:cs="David"/>
          <w:sz w:val="24"/>
          <w:szCs w:val="24"/>
          <w:rtl/>
        </w:rPr>
        <w:t>' דווחה שהיעדר הקשר  אינו תולדה של ניכור הורי או הסתה, ואף הפוך מכך, שהתובעת מעודדת את הקטינים לקשר עם הנתבע ולצד זאת מאוד מגויסת לטובתם.</w:t>
      </w:r>
    </w:p>
    <w:p w:rsidR="005E799A" w:rsidRPr="005E799A" w:rsidRDefault="005E799A" w:rsidP="005E799A">
      <w:pPr>
        <w:spacing w:after="0" w:line="240" w:lineRule="auto"/>
        <w:ind w:left="360"/>
        <w:contextualSpacing/>
        <w:jc w:val="both"/>
        <w:rPr>
          <w:rFonts w:ascii="Calibri" w:eastAsia="Times New Roman" w:hAnsi="Calibri" w:cs="David"/>
          <w:noProof/>
          <w:sz w:val="24"/>
          <w:szCs w:val="24"/>
        </w:rPr>
      </w:pPr>
    </w:p>
    <w:p w:rsidR="005E799A" w:rsidRPr="005E799A" w:rsidRDefault="005E799A" w:rsidP="005E799A">
      <w:pPr>
        <w:numPr>
          <w:ilvl w:val="0"/>
          <w:numId w:val="1"/>
        </w:numPr>
        <w:spacing w:after="0" w:line="360" w:lineRule="auto"/>
        <w:contextualSpacing/>
        <w:jc w:val="both"/>
        <w:rPr>
          <w:rFonts w:ascii="Calibri" w:eastAsia="Times New Roman" w:hAnsi="Calibri" w:cs="David"/>
          <w:noProof/>
          <w:sz w:val="24"/>
          <w:szCs w:val="24"/>
        </w:rPr>
      </w:pPr>
      <w:r w:rsidRPr="005E799A">
        <w:rPr>
          <w:rFonts w:ascii="Arial" w:eastAsia="Times New Roman" w:hAnsi="Arial" w:cs="David"/>
          <w:sz w:val="24"/>
          <w:szCs w:val="24"/>
          <w:rtl/>
        </w:rPr>
        <w:t>מכל הדיווחים עולה שהנתבע לא הסכים לזמני שהות מצומצמים מקום בו זו הייתה המלצה</w:t>
      </w:r>
      <w:r w:rsidRPr="005E799A">
        <w:rPr>
          <w:rFonts w:ascii="Calibri" w:eastAsia="Times New Roman" w:hAnsi="Calibri" w:cs="David"/>
          <w:sz w:val="24"/>
          <w:szCs w:val="24"/>
          <w:rtl/>
        </w:rPr>
        <w:t>, ועל אף שהובהר לו שחלה עליו החובה לקיים את המפגשים, בחר שלא לעשות כן ובכך קטע את הקשר עם בנו</w:t>
      </w:r>
      <w:r w:rsidRPr="005E799A">
        <w:rPr>
          <w:rFonts w:ascii="Arial" w:eastAsia="Times New Roman" w:hAnsi="Arial" w:cs="David"/>
          <w:sz w:val="24"/>
          <w:szCs w:val="24"/>
          <w:rtl/>
        </w:rPr>
        <w:t xml:space="preserve">; הנתבע לא שיתף פעולה עם גורמי הרווחה והצעותיהם; לא הגיע לטיפולים וכשהגיע הביע כעס וחוסר אמון; תקף את גורמי המקצוע לרבות עו"ס </w:t>
      </w:r>
      <w:proofErr w:type="spellStart"/>
      <w:r w:rsidRPr="005E799A">
        <w:rPr>
          <w:rFonts w:ascii="Arial" w:eastAsia="Times New Roman" w:hAnsi="Arial" w:cs="David"/>
          <w:sz w:val="24"/>
          <w:szCs w:val="24"/>
          <w:rtl/>
        </w:rPr>
        <w:t>לס"ד</w:t>
      </w:r>
      <w:proofErr w:type="spellEnd"/>
      <w:r w:rsidRPr="005E799A">
        <w:rPr>
          <w:rFonts w:ascii="Arial" w:eastAsia="Times New Roman" w:hAnsi="Arial" w:cs="David"/>
          <w:sz w:val="24"/>
          <w:szCs w:val="24"/>
          <w:rtl/>
        </w:rPr>
        <w:t xml:space="preserve">, </w:t>
      </w:r>
      <w:proofErr w:type="spellStart"/>
      <w:r w:rsidRPr="005E799A">
        <w:rPr>
          <w:rFonts w:ascii="Arial" w:eastAsia="Times New Roman" w:hAnsi="Arial" w:cs="David"/>
          <w:sz w:val="24"/>
          <w:szCs w:val="24"/>
          <w:rtl/>
        </w:rPr>
        <w:t>אפוט</w:t>
      </w:r>
      <w:proofErr w:type="spellEnd"/>
      <w:r w:rsidRPr="005E799A">
        <w:rPr>
          <w:rFonts w:ascii="Arial" w:eastAsia="Times New Roman" w:hAnsi="Arial" w:cs="David"/>
          <w:sz w:val="24"/>
          <w:szCs w:val="24"/>
          <w:rtl/>
        </w:rPr>
        <w:t>' לדין וב"כ האם; סרבל וניצל את ההליכים לצורך ניהול המאבק בתובעת</w:t>
      </w:r>
      <w:r w:rsidRPr="005E799A">
        <w:rPr>
          <w:rFonts w:ascii="Times New Roman" w:eastAsia="Times New Roman" w:hAnsi="Times New Roman" w:cs="David"/>
          <w:sz w:val="24"/>
          <w:szCs w:val="24"/>
          <w:rtl/>
        </w:rPr>
        <w:t xml:space="preserve"> </w:t>
      </w:r>
      <w:r w:rsidRPr="005E799A">
        <w:rPr>
          <w:rFonts w:ascii="Arial" w:eastAsia="Times New Roman" w:hAnsi="Arial" w:cs="David"/>
          <w:sz w:val="24"/>
          <w:szCs w:val="24"/>
          <w:rtl/>
        </w:rPr>
        <w:t>תוך פגיעה בקטינים, עירובם וגרימת חוסר אונים מצדם.</w:t>
      </w:r>
    </w:p>
    <w:p w:rsidR="005E799A" w:rsidRPr="005E799A" w:rsidRDefault="005E799A" w:rsidP="005E799A">
      <w:pPr>
        <w:spacing w:after="0" w:line="240" w:lineRule="auto"/>
        <w:ind w:left="720"/>
        <w:contextualSpacing/>
        <w:rPr>
          <w:rFonts w:ascii="Calibri" w:eastAsia="Times New Roman" w:hAnsi="Calibri" w:cs="David"/>
          <w:noProof/>
          <w:sz w:val="24"/>
          <w:szCs w:val="24"/>
        </w:rPr>
      </w:pPr>
    </w:p>
    <w:p w:rsidR="005E799A" w:rsidRPr="005E799A" w:rsidRDefault="005E799A" w:rsidP="005E799A">
      <w:pPr>
        <w:numPr>
          <w:ilvl w:val="0"/>
          <w:numId w:val="1"/>
        </w:numPr>
        <w:spacing w:after="0" w:line="360" w:lineRule="auto"/>
        <w:contextualSpacing/>
        <w:jc w:val="both"/>
        <w:rPr>
          <w:rFonts w:ascii="Calibri" w:eastAsia="Times New Roman" w:hAnsi="Calibri" w:cs="David"/>
          <w:sz w:val="24"/>
          <w:szCs w:val="24"/>
          <w:rtl/>
        </w:rPr>
      </w:pPr>
      <w:r w:rsidRPr="005E799A">
        <w:rPr>
          <w:rFonts w:ascii="Calibri" w:eastAsia="Times New Roman" w:hAnsi="Calibri" w:cs="David"/>
          <w:b/>
          <w:bCs/>
          <w:sz w:val="24"/>
          <w:szCs w:val="24"/>
          <w:rtl/>
        </w:rPr>
        <w:t>בנסיבות אלה, ומכל המפורט לעיל</w:t>
      </w:r>
      <w:r w:rsidRPr="005E799A">
        <w:rPr>
          <w:rFonts w:ascii="Calibri" w:eastAsia="Times New Roman" w:hAnsi="Calibri" w:cs="David"/>
          <w:sz w:val="24"/>
          <w:szCs w:val="24"/>
          <w:rtl/>
        </w:rPr>
        <w:t xml:space="preserve"> התרשמתי שבניגוד לטענות הנתבע, התנהלותו היא שהביאה בסופו של יום להיעדר הקשר עם הקטין. הנתבע לא ידע לייצר נפרדות בין הקונפליקט עם התובעת לבין הקטינים וטובתם, מיקד את כל כוחותיו בסכסוך המתמשך והתנגחות בכלל גורמי המקצוע ולא שיתף פעולה עמם משך השנים. משכך, אני מוצאת שיש חשיבות בהגדרת משמורת הקטין, וקובעת אותה בידי התובעת. כמו כן, לאור הדיווחים מהם עולה שקיימת מסוכנות מצדו של הנתבע כלפי הקטין, היעדר מותאמות ובכלל זה עירוב מאסיבי בקונפליקט העולה בכדי פגיעה ממשית בקטין, לא מצאתי שניתן להגדיר זמני שהות קבועים, כמו גם שיש הכרח שכל מפגש בינו לבין הקטין יתקיים במקום ציבורי ובפיקוח בני משפחת התובעת, כאמור בהחלטתי מיום 12.7.21. ככל והנתבע יבקש לפגוש בקטין, יוכל לפנות לתובעת, לתיאום. </w:t>
      </w:r>
    </w:p>
    <w:p w:rsidR="00A84CAE" w:rsidRDefault="00A84CAE" w:rsidP="005E799A">
      <w:pPr>
        <w:spacing w:after="0" w:line="360" w:lineRule="auto"/>
        <w:jc w:val="both"/>
        <w:rPr>
          <w:rFonts w:ascii="Times New Roman" w:eastAsia="Times New Roman" w:hAnsi="Times New Roman" w:cs="David"/>
          <w:b/>
          <w:bCs/>
          <w:sz w:val="28"/>
          <w:szCs w:val="28"/>
          <w:u w:val="single"/>
          <w:rtl/>
        </w:rPr>
      </w:pPr>
    </w:p>
    <w:p w:rsidR="005E799A" w:rsidRPr="005E799A" w:rsidRDefault="005E799A" w:rsidP="005E799A">
      <w:pPr>
        <w:spacing w:after="0" w:line="360" w:lineRule="auto"/>
        <w:jc w:val="both"/>
        <w:rPr>
          <w:rFonts w:ascii="Times New Roman" w:eastAsia="Times New Roman" w:hAnsi="Times New Roman" w:cs="David"/>
          <w:b/>
          <w:bCs/>
          <w:sz w:val="28"/>
          <w:szCs w:val="28"/>
          <w:u w:val="single"/>
        </w:rPr>
      </w:pPr>
      <w:r w:rsidRPr="005E799A">
        <w:rPr>
          <w:rFonts w:ascii="Times New Roman" w:eastAsia="Times New Roman" w:hAnsi="Times New Roman" w:cs="David"/>
          <w:b/>
          <w:bCs/>
          <w:sz w:val="28"/>
          <w:szCs w:val="28"/>
          <w:u w:val="single"/>
          <w:rtl/>
        </w:rPr>
        <w:t>תביעת המזונות (</w:t>
      </w:r>
      <w:proofErr w:type="spellStart"/>
      <w:r w:rsidRPr="005E799A">
        <w:rPr>
          <w:rFonts w:ascii="Times New Roman" w:eastAsia="Times New Roman" w:hAnsi="Times New Roman" w:cs="David"/>
          <w:b/>
          <w:bCs/>
          <w:sz w:val="28"/>
          <w:szCs w:val="28"/>
          <w:u w:val="single"/>
          <w:rtl/>
        </w:rPr>
        <w:t>תמ"ש</w:t>
      </w:r>
      <w:proofErr w:type="spellEnd"/>
      <w:r w:rsidRPr="005E799A">
        <w:rPr>
          <w:rFonts w:ascii="Times New Roman" w:eastAsia="Times New Roman" w:hAnsi="Times New Roman" w:cs="David"/>
          <w:b/>
          <w:bCs/>
          <w:sz w:val="28"/>
          <w:szCs w:val="28"/>
          <w:u w:val="single"/>
          <w:rtl/>
        </w:rPr>
        <w:t xml:space="preserve"> 30406-07-16); </w:t>
      </w:r>
    </w:p>
    <w:p w:rsidR="005E799A" w:rsidRPr="005E799A" w:rsidRDefault="005E799A" w:rsidP="005E799A">
      <w:pPr>
        <w:spacing w:after="0" w:line="240" w:lineRule="auto"/>
        <w:jc w:val="both"/>
        <w:rPr>
          <w:rFonts w:ascii="Arial" w:eastAsia="Times New Roman" w:hAnsi="Arial" w:cs="David"/>
          <w:b/>
          <w:bCs/>
          <w:sz w:val="24"/>
          <w:szCs w:val="24"/>
          <w:u w:val="single"/>
          <w:rtl/>
        </w:rPr>
      </w:pPr>
    </w:p>
    <w:p w:rsidR="005E799A" w:rsidRPr="005E799A" w:rsidRDefault="005E799A" w:rsidP="005E799A">
      <w:pPr>
        <w:spacing w:after="0" w:line="360" w:lineRule="auto"/>
        <w:jc w:val="both"/>
        <w:rPr>
          <w:rFonts w:ascii="Arial" w:eastAsia="Times New Roman" w:hAnsi="Arial" w:cs="David"/>
          <w:b/>
          <w:bCs/>
          <w:sz w:val="24"/>
          <w:szCs w:val="24"/>
          <w:u w:val="single"/>
          <w:rtl/>
        </w:rPr>
      </w:pPr>
      <w:r w:rsidRPr="005E799A">
        <w:rPr>
          <w:rFonts w:ascii="Arial" w:eastAsia="Times New Roman" w:hAnsi="Arial" w:cs="David"/>
          <w:b/>
          <w:bCs/>
          <w:sz w:val="24"/>
          <w:szCs w:val="24"/>
          <w:u w:val="single"/>
          <w:rtl/>
        </w:rPr>
        <w:t>המתווה הנורמטיבי;</w:t>
      </w:r>
    </w:p>
    <w:p w:rsidR="005E799A" w:rsidRPr="005E799A" w:rsidRDefault="005E799A" w:rsidP="005E799A">
      <w:pPr>
        <w:spacing w:after="0" w:line="240" w:lineRule="auto"/>
        <w:jc w:val="both"/>
        <w:rPr>
          <w:rFonts w:ascii="Arial" w:eastAsia="Times New Roman" w:hAnsi="Arial" w:cs="David"/>
          <w:sz w:val="24"/>
          <w:szCs w:val="24"/>
          <w:highlight w:val="cyan"/>
          <w:rtl/>
        </w:rPr>
      </w:pPr>
    </w:p>
    <w:p w:rsidR="005E799A" w:rsidRPr="005E799A" w:rsidRDefault="005E799A" w:rsidP="005E799A">
      <w:pPr>
        <w:numPr>
          <w:ilvl w:val="0"/>
          <w:numId w:val="1"/>
        </w:numPr>
        <w:spacing w:after="0" w:line="360" w:lineRule="auto"/>
        <w:contextualSpacing/>
        <w:jc w:val="both"/>
        <w:rPr>
          <w:rFonts w:ascii="Arial" w:eastAsia="Times New Roman" w:hAnsi="Arial" w:cs="David"/>
          <w:noProof/>
          <w:sz w:val="24"/>
          <w:szCs w:val="24"/>
          <w:rtl/>
        </w:rPr>
      </w:pPr>
      <w:r w:rsidRPr="005E799A">
        <w:rPr>
          <w:rFonts w:ascii="Arial" w:eastAsia="Times New Roman" w:hAnsi="Arial" w:cs="David"/>
          <w:sz w:val="24"/>
          <w:szCs w:val="24"/>
          <w:rtl/>
        </w:rPr>
        <w:t>החוק לתיקון דיני המשפחה (מזונות),תשי"ט- 1959 (להלן:</w:t>
      </w:r>
      <w:r w:rsidRPr="005E799A">
        <w:rPr>
          <w:rFonts w:ascii="Arial" w:eastAsia="Times New Roman" w:hAnsi="Arial" w:cs="David"/>
          <w:b/>
          <w:bCs/>
          <w:sz w:val="24"/>
          <w:szCs w:val="24"/>
          <w:rtl/>
        </w:rPr>
        <w:t xml:space="preserve"> "החוק"</w:t>
      </w:r>
      <w:r w:rsidRPr="005E799A">
        <w:rPr>
          <w:rFonts w:ascii="Arial" w:eastAsia="Times New Roman" w:hAnsi="Arial" w:cs="David"/>
          <w:sz w:val="24"/>
          <w:szCs w:val="24"/>
          <w:rtl/>
        </w:rPr>
        <w:t xml:space="preserve">) קובע את חובת ההורים במזונות הקטינים בשיעור יחסי להכנסותיהם מכל מקור שהוא, כקבוע  בסעיף 3א לחוק; </w:t>
      </w:r>
    </w:p>
    <w:p w:rsidR="005E799A" w:rsidRPr="005E799A" w:rsidRDefault="005E799A" w:rsidP="005E799A">
      <w:pPr>
        <w:spacing w:after="0" w:line="360" w:lineRule="auto"/>
        <w:ind w:firstLine="360"/>
        <w:jc w:val="both"/>
        <w:rPr>
          <w:rFonts w:ascii="Arial" w:eastAsia="Times New Roman" w:hAnsi="Arial" w:cs="David"/>
          <w:sz w:val="24"/>
          <w:szCs w:val="24"/>
        </w:rPr>
      </w:pPr>
      <w:r w:rsidRPr="005E799A">
        <w:rPr>
          <w:rFonts w:ascii="Arial" w:eastAsia="Times New Roman" w:hAnsi="Arial" w:cs="David"/>
          <w:b/>
          <w:bCs/>
          <w:sz w:val="24"/>
          <w:szCs w:val="24"/>
          <w:rtl/>
        </w:rPr>
        <w:t xml:space="preserve">"(א) אביו </w:t>
      </w:r>
      <w:proofErr w:type="spellStart"/>
      <w:r w:rsidRPr="005E799A">
        <w:rPr>
          <w:rFonts w:ascii="Arial" w:eastAsia="Times New Roman" w:hAnsi="Arial" w:cs="David"/>
          <w:b/>
          <w:bCs/>
          <w:sz w:val="24"/>
          <w:szCs w:val="24"/>
          <w:rtl/>
        </w:rPr>
        <w:t>ואימו</w:t>
      </w:r>
      <w:proofErr w:type="spellEnd"/>
      <w:r w:rsidRPr="005E799A">
        <w:rPr>
          <w:rFonts w:ascii="Arial" w:eastAsia="Times New Roman" w:hAnsi="Arial" w:cs="David"/>
          <w:b/>
          <w:bCs/>
          <w:sz w:val="24"/>
          <w:szCs w:val="24"/>
          <w:rtl/>
        </w:rPr>
        <w:t xml:space="preserve"> של קטין חייבים במזונותיו.</w:t>
      </w:r>
    </w:p>
    <w:p w:rsidR="005E799A" w:rsidRPr="005E799A" w:rsidRDefault="005E799A" w:rsidP="005E799A">
      <w:pPr>
        <w:spacing w:after="0" w:line="360" w:lineRule="auto"/>
        <w:ind w:left="360"/>
        <w:contextualSpacing/>
        <w:jc w:val="both"/>
        <w:rPr>
          <w:rFonts w:ascii="Arial" w:eastAsia="Times New Roman" w:hAnsi="Arial" w:cs="David"/>
          <w:sz w:val="24"/>
          <w:szCs w:val="24"/>
        </w:rPr>
      </w:pPr>
      <w:r w:rsidRPr="005E799A">
        <w:rPr>
          <w:rFonts w:ascii="Arial" w:eastAsia="Times New Roman" w:hAnsi="Arial" w:cs="David"/>
          <w:b/>
          <w:bCs/>
          <w:sz w:val="24"/>
          <w:szCs w:val="24"/>
          <w:rtl/>
        </w:rPr>
        <w:lastRenderedPageBreak/>
        <w:t>(ב) בלי להתחשב בעובדה בידי מי מוחזק קטין יחולו המזונות על הוריו בשיעור יחסי להכנסותיהם מכל מקור שהוא".</w:t>
      </w:r>
    </w:p>
    <w:p w:rsidR="005E799A" w:rsidRPr="005E799A" w:rsidRDefault="005E799A" w:rsidP="005E799A">
      <w:pPr>
        <w:spacing w:after="0" w:line="240" w:lineRule="auto"/>
        <w:ind w:left="360"/>
        <w:contextualSpacing/>
        <w:jc w:val="both"/>
        <w:rPr>
          <w:rFonts w:ascii="Arial" w:eastAsia="Times New Roman" w:hAnsi="Arial" w:cs="David"/>
          <w:sz w:val="24"/>
          <w:szCs w:val="24"/>
          <w:rtl/>
        </w:rPr>
      </w:pPr>
    </w:p>
    <w:p w:rsidR="005E799A" w:rsidRPr="005E799A" w:rsidRDefault="005E799A" w:rsidP="005E799A">
      <w:pPr>
        <w:numPr>
          <w:ilvl w:val="0"/>
          <w:numId w:val="1"/>
        </w:numPr>
        <w:spacing w:after="0" w:line="360" w:lineRule="auto"/>
        <w:contextualSpacing/>
        <w:jc w:val="both"/>
        <w:rPr>
          <w:rFonts w:ascii="Arial" w:eastAsia="Times New Roman" w:hAnsi="Arial" w:cs="David"/>
          <w:sz w:val="24"/>
          <w:szCs w:val="24"/>
        </w:rPr>
      </w:pPr>
      <w:r w:rsidRPr="005E799A">
        <w:rPr>
          <w:rFonts w:ascii="Arial" w:eastAsia="Times New Roman" w:hAnsi="Arial" w:cs="David"/>
          <w:sz w:val="24"/>
          <w:szCs w:val="24"/>
          <w:rtl/>
        </w:rPr>
        <w:t>היקפו של החיוב הוסדר בהוראת סעיף 6 לחוק, הקובע :</w:t>
      </w:r>
    </w:p>
    <w:p w:rsidR="005E799A" w:rsidRPr="005E799A" w:rsidRDefault="005E799A" w:rsidP="005E799A">
      <w:pPr>
        <w:spacing w:after="0" w:line="360" w:lineRule="auto"/>
        <w:ind w:left="360"/>
        <w:contextualSpacing/>
        <w:jc w:val="both"/>
        <w:rPr>
          <w:rFonts w:ascii="Arial" w:eastAsia="Times New Roman" w:hAnsi="Arial" w:cs="David"/>
          <w:sz w:val="24"/>
          <w:szCs w:val="24"/>
        </w:rPr>
      </w:pPr>
      <w:r w:rsidRPr="005E799A">
        <w:rPr>
          <w:rFonts w:ascii="Arial" w:eastAsia="Times New Roman" w:hAnsi="Arial" w:cs="David"/>
          <w:b/>
          <w:bCs/>
          <w:sz w:val="24"/>
          <w:szCs w:val="24"/>
          <w:rtl/>
        </w:rPr>
        <w:t>"היקף המזונות, מידתם ודרכי סיפוקם ייקבעו, באין הסכם בין הצדדים, על ידי בית המשפט בשים לב לנסיבות, ופרט למזונות על פי סע' 3 לפי מחסורו של הזכאי ויכולתו של החייב".</w:t>
      </w:r>
    </w:p>
    <w:p w:rsidR="005E799A" w:rsidRPr="005E799A" w:rsidRDefault="005E799A" w:rsidP="005E799A">
      <w:pPr>
        <w:spacing w:after="0" w:line="240" w:lineRule="auto"/>
        <w:jc w:val="both"/>
        <w:rPr>
          <w:rFonts w:ascii="Arial" w:eastAsia="Times New Roman" w:hAnsi="Arial" w:cs="David"/>
          <w:sz w:val="24"/>
          <w:szCs w:val="24"/>
          <w:highlight w:val="cyan"/>
          <w:rtl/>
        </w:rPr>
      </w:pPr>
    </w:p>
    <w:p w:rsidR="005E799A" w:rsidRPr="005E799A" w:rsidRDefault="005E799A" w:rsidP="005E799A">
      <w:pPr>
        <w:numPr>
          <w:ilvl w:val="0"/>
          <w:numId w:val="1"/>
        </w:numPr>
        <w:spacing w:after="0" w:line="360" w:lineRule="auto"/>
        <w:contextualSpacing/>
        <w:jc w:val="both"/>
        <w:rPr>
          <w:rFonts w:ascii="Arial" w:eastAsia="Times New Roman" w:hAnsi="Arial" w:cs="David"/>
          <w:sz w:val="24"/>
          <w:szCs w:val="24"/>
          <w:rtl/>
        </w:rPr>
      </w:pPr>
      <w:r w:rsidRPr="005E799A">
        <w:rPr>
          <w:rFonts w:ascii="Arial" w:eastAsia="Times New Roman" w:hAnsi="Arial" w:cs="David"/>
          <w:sz w:val="24"/>
          <w:szCs w:val="24"/>
          <w:rtl/>
        </w:rPr>
        <w:t xml:space="preserve">ההלכה </w:t>
      </w:r>
      <w:proofErr w:type="spellStart"/>
      <w:r w:rsidRPr="005E799A">
        <w:rPr>
          <w:rFonts w:ascii="Arial" w:eastAsia="Times New Roman" w:hAnsi="Arial" w:cs="David"/>
          <w:sz w:val="24"/>
          <w:szCs w:val="24"/>
          <w:rtl/>
        </w:rPr>
        <w:t>בבע"מ</w:t>
      </w:r>
      <w:proofErr w:type="spellEnd"/>
      <w:r w:rsidRPr="005E799A">
        <w:rPr>
          <w:rFonts w:ascii="Arial" w:eastAsia="Times New Roman" w:hAnsi="Arial" w:cs="David"/>
          <w:sz w:val="24"/>
          <w:szCs w:val="24"/>
          <w:rtl/>
        </w:rPr>
        <w:t xml:space="preserve"> 919/15 פלונית נ' פלוני ואח' [פורסם במאגרים] (19.7.17) (להלן: </w:t>
      </w:r>
      <w:r w:rsidRPr="005E799A">
        <w:rPr>
          <w:rFonts w:ascii="Arial" w:eastAsia="Times New Roman" w:hAnsi="Arial" w:cs="David"/>
          <w:b/>
          <w:bCs/>
          <w:sz w:val="24"/>
          <w:szCs w:val="24"/>
          <w:rtl/>
        </w:rPr>
        <w:t>"פרשת פלונית"</w:t>
      </w:r>
      <w:r w:rsidRPr="005E799A">
        <w:rPr>
          <w:rFonts w:ascii="Arial" w:eastAsia="Times New Roman" w:hAnsi="Arial" w:cs="David"/>
          <w:sz w:val="24"/>
          <w:szCs w:val="24"/>
          <w:rtl/>
        </w:rPr>
        <w:t xml:space="preserve"> או </w:t>
      </w:r>
      <w:r w:rsidRPr="005E799A">
        <w:rPr>
          <w:rFonts w:ascii="Arial" w:eastAsia="Times New Roman" w:hAnsi="Arial" w:cs="David"/>
          <w:b/>
          <w:bCs/>
          <w:sz w:val="24"/>
          <w:szCs w:val="24"/>
          <w:rtl/>
        </w:rPr>
        <w:t>"בע"מ 919/15"</w:t>
      </w:r>
      <w:r w:rsidRPr="005E799A">
        <w:rPr>
          <w:rFonts w:ascii="Arial" w:eastAsia="Times New Roman" w:hAnsi="Arial" w:cs="David"/>
          <w:sz w:val="24"/>
          <w:szCs w:val="24"/>
          <w:rtl/>
        </w:rPr>
        <w:t xml:space="preserve">) השוותה את המצב המשפטי וחובת האב במזונות קטינים בגילאי 6-15, וסיפוק צרכי קטינים שגילם למעלה מגיל 15. כיום, החל מגיל 6, שני ההורים חבים מדין צדקה, בסיפוק צרכי הקטינים עד כדי רמת החיים בה הורגלו ערב הפירוד באופן יחסי להכנסותיהם מכל מקור העומד לרשותם [בע"מ 919/15 </w:t>
      </w:r>
      <w:proofErr w:type="spellStart"/>
      <w:r w:rsidRPr="005E799A">
        <w:rPr>
          <w:rFonts w:ascii="Arial" w:eastAsia="Times New Roman" w:hAnsi="Arial" w:cs="David"/>
          <w:sz w:val="24"/>
          <w:szCs w:val="24"/>
          <w:rtl/>
        </w:rPr>
        <w:t>ועמ"ש</w:t>
      </w:r>
      <w:proofErr w:type="spellEnd"/>
      <w:r w:rsidRPr="005E799A">
        <w:rPr>
          <w:rFonts w:ascii="Arial" w:eastAsia="Times New Roman" w:hAnsi="Arial" w:cs="David"/>
          <w:sz w:val="24"/>
          <w:szCs w:val="24"/>
          <w:rtl/>
        </w:rPr>
        <w:t xml:space="preserve"> 14612-10-16 </w:t>
      </w:r>
      <w:r w:rsidRPr="005E799A">
        <w:rPr>
          <w:rFonts w:ascii="Arial" w:eastAsia="Times New Roman" w:hAnsi="Arial" w:cs="David"/>
          <w:b/>
          <w:bCs/>
          <w:sz w:val="24"/>
          <w:szCs w:val="24"/>
          <w:rtl/>
        </w:rPr>
        <w:t>פ.ב. נ' א.ב</w:t>
      </w:r>
      <w:r w:rsidRPr="005E799A">
        <w:rPr>
          <w:rFonts w:ascii="Arial" w:eastAsia="Times New Roman" w:hAnsi="Arial" w:cs="David"/>
          <w:sz w:val="24"/>
          <w:szCs w:val="24"/>
          <w:rtl/>
        </w:rPr>
        <w:t xml:space="preserve"> (פורסם במאגרים) (20.12.17)].</w:t>
      </w:r>
    </w:p>
    <w:p w:rsidR="005E799A" w:rsidRPr="005E799A" w:rsidRDefault="005E799A" w:rsidP="005E799A">
      <w:pPr>
        <w:spacing w:after="0" w:line="240" w:lineRule="auto"/>
        <w:ind w:left="360"/>
        <w:contextualSpacing/>
        <w:jc w:val="both"/>
        <w:rPr>
          <w:rFonts w:ascii="Arial" w:eastAsia="Times New Roman" w:hAnsi="Arial" w:cs="David"/>
          <w:sz w:val="24"/>
          <w:szCs w:val="24"/>
          <w:highlight w:val="cyan"/>
        </w:rPr>
      </w:pPr>
    </w:p>
    <w:p w:rsidR="005E799A" w:rsidRPr="005E799A" w:rsidRDefault="005E799A" w:rsidP="00D42473">
      <w:pPr>
        <w:numPr>
          <w:ilvl w:val="0"/>
          <w:numId w:val="1"/>
        </w:numPr>
        <w:spacing w:after="0" w:line="360" w:lineRule="auto"/>
        <w:contextualSpacing/>
        <w:jc w:val="both"/>
        <w:rPr>
          <w:rFonts w:ascii="Arial" w:eastAsia="Times New Roman" w:hAnsi="Arial" w:cs="David"/>
          <w:sz w:val="24"/>
          <w:szCs w:val="24"/>
        </w:rPr>
      </w:pPr>
      <w:r w:rsidRPr="005E799A">
        <w:rPr>
          <w:rFonts w:ascii="Arial" w:eastAsia="Times New Roman" w:hAnsi="Arial" w:cs="David"/>
          <w:sz w:val="24"/>
          <w:szCs w:val="24"/>
          <w:rtl/>
        </w:rPr>
        <w:t xml:space="preserve">בעניינו, הדיון הינו בשאלת דמי מזונות עבור הבת </w:t>
      </w:r>
      <w:r w:rsidR="0028392E">
        <w:rPr>
          <w:rFonts w:ascii="David" w:eastAsia="Times New Roman" w:hAnsi="David" w:cs="David" w:hint="cs"/>
          <w:sz w:val="24"/>
          <w:szCs w:val="24"/>
          <w:rtl/>
        </w:rPr>
        <w:t>ג'</w:t>
      </w:r>
      <w:r w:rsidR="0028392E" w:rsidRPr="005E799A">
        <w:rPr>
          <w:rFonts w:ascii="David" w:eastAsia="Times New Roman" w:hAnsi="David" w:cs="David"/>
          <w:sz w:val="24"/>
          <w:szCs w:val="24"/>
          <w:rtl/>
        </w:rPr>
        <w:t xml:space="preserve"> </w:t>
      </w:r>
      <w:r w:rsidRPr="005E799A">
        <w:rPr>
          <w:rFonts w:ascii="Arial" w:eastAsia="Times New Roman" w:hAnsi="Arial" w:cs="David"/>
          <w:sz w:val="24"/>
          <w:szCs w:val="24"/>
          <w:rtl/>
        </w:rPr>
        <w:t xml:space="preserve">לה מלאו 18 בחודש 07/22 ולקטין </w:t>
      </w:r>
      <w:r w:rsidR="00D42473">
        <w:rPr>
          <w:rFonts w:ascii="David" w:eastAsia="Times New Roman" w:hAnsi="David" w:cs="David" w:hint="cs"/>
          <w:sz w:val="24"/>
          <w:szCs w:val="24"/>
          <w:rtl/>
        </w:rPr>
        <w:t>ד'</w:t>
      </w:r>
      <w:r w:rsidRPr="005E799A">
        <w:rPr>
          <w:rFonts w:ascii="Arial" w:eastAsia="Times New Roman" w:hAnsi="Arial" w:cs="David"/>
          <w:sz w:val="24"/>
          <w:szCs w:val="24"/>
          <w:rtl/>
        </w:rPr>
        <w:t xml:space="preserve">, בן כ- 14.5 שנים. משכך, חלות הוראות סעיף 3(א) לחוק המזונות הקובעות שחיוב במזונות של יהודים בישראל הינו על פי דינם האישי, הוא הדין העברי, אותו יש ליישם בראי ההלכה שנקבעה </w:t>
      </w:r>
      <w:proofErr w:type="spellStart"/>
      <w:r w:rsidRPr="005E799A">
        <w:rPr>
          <w:rFonts w:ascii="Arial" w:eastAsia="Times New Roman" w:hAnsi="Arial" w:cs="David"/>
          <w:sz w:val="24"/>
          <w:szCs w:val="24"/>
          <w:rtl/>
        </w:rPr>
        <w:t>בבע"מ</w:t>
      </w:r>
      <w:proofErr w:type="spellEnd"/>
      <w:r w:rsidRPr="005E799A">
        <w:rPr>
          <w:rFonts w:ascii="Arial" w:eastAsia="Times New Roman" w:hAnsi="Arial" w:cs="David"/>
          <w:sz w:val="24"/>
          <w:szCs w:val="24"/>
          <w:rtl/>
        </w:rPr>
        <w:t xml:space="preserve"> 919/15, ולפסיקה שבעקבותיה. משמעות הדבר ששני ההורים חבים במזונות ילדיהם, בשים לב לצרכיהם הספציפיים, לחלוקת זמני השהות וליחס שבין הכנסותיהם הפנויות. אלה ייקבעו על פי הכנסותיהם השוטפות, הנכסים שברשותם והוצאותיהם הבסיסיות למדור ולמחיה. </w:t>
      </w:r>
    </w:p>
    <w:p w:rsidR="005E799A" w:rsidRPr="005E799A" w:rsidRDefault="005E799A" w:rsidP="005E799A">
      <w:pPr>
        <w:spacing w:after="0" w:line="240" w:lineRule="auto"/>
        <w:ind w:left="360"/>
        <w:contextualSpacing/>
        <w:jc w:val="both"/>
        <w:rPr>
          <w:rFonts w:ascii="Arial" w:eastAsia="Times New Roman" w:hAnsi="Arial" w:cs="David"/>
          <w:sz w:val="24"/>
          <w:szCs w:val="24"/>
        </w:rPr>
      </w:pPr>
    </w:p>
    <w:p w:rsidR="005E799A" w:rsidRPr="005E799A" w:rsidRDefault="005E799A" w:rsidP="005E799A">
      <w:pPr>
        <w:numPr>
          <w:ilvl w:val="0"/>
          <w:numId w:val="1"/>
        </w:numPr>
        <w:spacing w:after="0" w:line="360" w:lineRule="auto"/>
        <w:contextualSpacing/>
        <w:jc w:val="both"/>
        <w:rPr>
          <w:rFonts w:ascii="Arial" w:eastAsia="Times New Roman" w:hAnsi="Arial" w:cs="David"/>
          <w:sz w:val="24"/>
          <w:szCs w:val="24"/>
        </w:rPr>
      </w:pPr>
      <w:r w:rsidRPr="005E799A">
        <w:rPr>
          <w:rFonts w:ascii="Arial" w:eastAsia="Times New Roman" w:hAnsi="Arial" w:cs="David"/>
          <w:sz w:val="24"/>
          <w:szCs w:val="24"/>
          <w:rtl/>
        </w:rPr>
        <w:t>בנוגע לחבות נשיאת מזונות מ"דין צדקה" נקבע שתהא שוויונית בין שני בני הזוג, וכושר השתכרותם של ההורים ויכולתם הכלכלית הינו נתון בעל חשיבות רבה [ ראה (</w:t>
      </w:r>
      <w:proofErr w:type="spellStart"/>
      <w:r w:rsidRPr="005E799A">
        <w:rPr>
          <w:rFonts w:ascii="Arial" w:eastAsia="Times New Roman" w:hAnsi="Arial" w:cs="David"/>
          <w:sz w:val="24"/>
          <w:szCs w:val="24"/>
          <w:rtl/>
        </w:rPr>
        <w:t>עמ"ש</w:t>
      </w:r>
      <w:proofErr w:type="spellEnd"/>
      <w:r w:rsidRPr="005E799A">
        <w:rPr>
          <w:rFonts w:ascii="Arial" w:eastAsia="Times New Roman" w:hAnsi="Arial" w:cs="David"/>
          <w:sz w:val="24"/>
          <w:szCs w:val="24"/>
          <w:rtl/>
        </w:rPr>
        <w:t xml:space="preserve"> (ת"א) 41769-10-13 </w:t>
      </w:r>
      <w:r w:rsidRPr="005E799A">
        <w:rPr>
          <w:rFonts w:ascii="Arial" w:eastAsia="Times New Roman" w:hAnsi="Arial" w:cs="David"/>
          <w:b/>
          <w:bCs/>
          <w:sz w:val="24"/>
          <w:szCs w:val="24"/>
          <w:rtl/>
        </w:rPr>
        <w:t xml:space="preserve">פלוני נ' </w:t>
      </w:r>
      <w:proofErr w:type="spellStart"/>
      <w:r w:rsidRPr="005E799A">
        <w:rPr>
          <w:rFonts w:ascii="Arial" w:eastAsia="Times New Roman" w:hAnsi="Arial" w:cs="David"/>
          <w:b/>
          <w:bCs/>
          <w:sz w:val="24"/>
          <w:szCs w:val="24"/>
          <w:rtl/>
        </w:rPr>
        <w:t>מ.כ.פ</w:t>
      </w:r>
      <w:proofErr w:type="spellEnd"/>
      <w:r w:rsidRPr="005E799A">
        <w:rPr>
          <w:rFonts w:ascii="Arial" w:eastAsia="Times New Roman" w:hAnsi="Arial" w:cs="David"/>
          <w:b/>
          <w:bCs/>
          <w:sz w:val="24"/>
          <w:szCs w:val="24"/>
          <w:rtl/>
        </w:rPr>
        <w:t> </w:t>
      </w:r>
      <w:r w:rsidRPr="005E799A">
        <w:rPr>
          <w:rFonts w:ascii="Arial" w:eastAsia="Times New Roman" w:hAnsi="Arial" w:cs="David"/>
          <w:sz w:val="24"/>
          <w:szCs w:val="24"/>
          <w:rtl/>
        </w:rPr>
        <w:t>(פורסם במאגרים) (27.8.2015); </w:t>
      </w:r>
      <w:proofErr w:type="spellStart"/>
      <w:r w:rsidRPr="005E799A">
        <w:rPr>
          <w:rFonts w:ascii="Arial" w:eastAsia="Times New Roman" w:hAnsi="Arial" w:cs="David"/>
          <w:sz w:val="24"/>
          <w:szCs w:val="24"/>
          <w:rtl/>
        </w:rPr>
        <w:t>עמ"ש</w:t>
      </w:r>
      <w:proofErr w:type="spellEnd"/>
      <w:r w:rsidRPr="005E799A">
        <w:rPr>
          <w:rFonts w:ascii="Arial" w:eastAsia="Times New Roman" w:hAnsi="Arial" w:cs="David"/>
          <w:sz w:val="24"/>
          <w:szCs w:val="24"/>
          <w:rtl/>
        </w:rPr>
        <w:t xml:space="preserve"> (ת"א) 59072-02-15 </w:t>
      </w:r>
      <w:r w:rsidRPr="005E799A">
        <w:rPr>
          <w:rFonts w:ascii="Arial" w:eastAsia="Times New Roman" w:hAnsi="Arial" w:cs="David"/>
          <w:b/>
          <w:bCs/>
          <w:sz w:val="24"/>
          <w:szCs w:val="24"/>
          <w:rtl/>
        </w:rPr>
        <w:t>ע' מ' נ' ע' ג'</w:t>
      </w:r>
      <w:r w:rsidRPr="005E799A">
        <w:rPr>
          <w:rFonts w:ascii="Arial" w:eastAsia="Times New Roman" w:hAnsi="Arial" w:cs="David"/>
          <w:sz w:val="24"/>
          <w:szCs w:val="24"/>
          <w:rtl/>
        </w:rPr>
        <w:t> (פורסם במאגרים) (3.7.2016)]. עוד נקבע שהחלוקה בין שני ההורים תהא  שוויונית, להבדיל מחלוקה שווה, כלומר על פי היחס בין הכנסתו הפנויה של כל אחד מהם [(ע"א 210/82 </w:t>
      </w:r>
      <w:proofErr w:type="spellStart"/>
      <w:r w:rsidRPr="005E799A">
        <w:rPr>
          <w:rFonts w:ascii="Arial" w:eastAsia="Times New Roman" w:hAnsi="Arial" w:cs="David"/>
          <w:b/>
          <w:bCs/>
          <w:sz w:val="24"/>
          <w:szCs w:val="24"/>
          <w:rtl/>
        </w:rPr>
        <w:t>גלבר</w:t>
      </w:r>
      <w:proofErr w:type="spellEnd"/>
      <w:r w:rsidRPr="005E799A">
        <w:rPr>
          <w:rFonts w:ascii="Arial" w:eastAsia="Times New Roman" w:hAnsi="Arial" w:cs="David"/>
          <w:b/>
          <w:bCs/>
          <w:sz w:val="24"/>
          <w:szCs w:val="24"/>
          <w:rtl/>
        </w:rPr>
        <w:t xml:space="preserve"> נ' </w:t>
      </w:r>
      <w:proofErr w:type="spellStart"/>
      <w:r w:rsidRPr="005E799A">
        <w:rPr>
          <w:rFonts w:ascii="Arial" w:eastAsia="Times New Roman" w:hAnsi="Arial" w:cs="David"/>
          <w:b/>
          <w:bCs/>
          <w:sz w:val="24"/>
          <w:szCs w:val="24"/>
          <w:rtl/>
        </w:rPr>
        <w:t>גלבר</w:t>
      </w:r>
      <w:proofErr w:type="spellEnd"/>
      <w:r w:rsidRPr="005E799A">
        <w:rPr>
          <w:rFonts w:ascii="Arial" w:eastAsia="Times New Roman" w:hAnsi="Arial" w:cs="David"/>
          <w:sz w:val="24"/>
          <w:szCs w:val="24"/>
          <w:rtl/>
        </w:rPr>
        <w:t xml:space="preserve">, לח (2) 14 (פורסם במאגרים)  (25.3.1984)].  </w:t>
      </w:r>
    </w:p>
    <w:p w:rsidR="005E799A" w:rsidRPr="005E799A" w:rsidRDefault="005E799A" w:rsidP="005E799A">
      <w:pPr>
        <w:spacing w:line="256" w:lineRule="auto"/>
        <w:ind w:left="720"/>
        <w:contextualSpacing/>
        <w:rPr>
          <w:rFonts w:ascii="Arial" w:eastAsia="Times New Roman" w:hAnsi="Arial" w:cs="David"/>
          <w:sz w:val="24"/>
          <w:szCs w:val="24"/>
        </w:rPr>
      </w:pPr>
    </w:p>
    <w:p w:rsidR="005E799A" w:rsidRPr="005E799A" w:rsidRDefault="005E799A" w:rsidP="005E799A">
      <w:pPr>
        <w:numPr>
          <w:ilvl w:val="0"/>
          <w:numId w:val="1"/>
        </w:numPr>
        <w:spacing w:after="0" w:line="360" w:lineRule="auto"/>
        <w:contextualSpacing/>
        <w:jc w:val="both"/>
        <w:rPr>
          <w:rFonts w:ascii="Arial" w:eastAsia="Times New Roman" w:hAnsi="Arial" w:cs="David"/>
          <w:sz w:val="24"/>
          <w:szCs w:val="24"/>
          <w:rtl/>
        </w:rPr>
      </w:pPr>
      <w:r w:rsidRPr="005E799A">
        <w:rPr>
          <w:rFonts w:ascii="Arial" w:eastAsia="Times New Roman" w:hAnsi="Arial" w:cs="David"/>
          <w:sz w:val="24"/>
          <w:szCs w:val="24"/>
          <w:rtl/>
        </w:rPr>
        <w:t xml:space="preserve">כידוע, עת נדרש בית המשפט לפסוק מזונות עליו להתחשב גם </w:t>
      </w:r>
      <w:r w:rsidRPr="005E799A">
        <w:rPr>
          <w:rFonts w:ascii="Arial" w:eastAsia="Times New Roman" w:hAnsi="Arial" w:cs="David"/>
          <w:b/>
          <w:bCs/>
          <w:sz w:val="24"/>
          <w:szCs w:val="24"/>
          <w:rtl/>
        </w:rPr>
        <w:t>בפערי הרכוש</w:t>
      </w:r>
      <w:r w:rsidRPr="005E799A">
        <w:rPr>
          <w:rFonts w:ascii="Arial" w:eastAsia="Times New Roman" w:hAnsi="Arial" w:cs="David"/>
          <w:sz w:val="24"/>
          <w:szCs w:val="24"/>
          <w:rtl/>
        </w:rPr>
        <w:t xml:space="preserve"> שבין הצדדים וכפי שנקבע בפסקה 24 לפסק דינו של כב' השופט ע' </w:t>
      </w:r>
      <w:proofErr w:type="spellStart"/>
      <w:r w:rsidRPr="005E799A">
        <w:rPr>
          <w:rFonts w:ascii="Arial" w:eastAsia="Times New Roman" w:hAnsi="Arial" w:cs="David"/>
          <w:sz w:val="24"/>
          <w:szCs w:val="24"/>
          <w:rtl/>
        </w:rPr>
        <w:t>פוגלמן</w:t>
      </w:r>
      <w:proofErr w:type="spellEnd"/>
      <w:r w:rsidRPr="005E799A">
        <w:rPr>
          <w:rFonts w:ascii="Arial" w:eastAsia="Times New Roman" w:hAnsi="Arial" w:cs="David"/>
          <w:sz w:val="24"/>
          <w:szCs w:val="24"/>
          <w:rtl/>
        </w:rPr>
        <w:t xml:space="preserve"> </w:t>
      </w:r>
      <w:proofErr w:type="spellStart"/>
      <w:r w:rsidRPr="005E799A">
        <w:rPr>
          <w:rFonts w:ascii="Arial" w:eastAsia="Times New Roman" w:hAnsi="Arial" w:cs="David"/>
          <w:sz w:val="24"/>
          <w:szCs w:val="24"/>
          <w:rtl/>
        </w:rPr>
        <w:t>ב</w:t>
      </w:r>
      <w:r w:rsidRPr="005E799A">
        <w:rPr>
          <w:rFonts w:ascii="Arial" w:eastAsia="Times New Roman" w:hAnsi="Arial" w:cs="David"/>
          <w:sz w:val="24"/>
          <w:szCs w:val="24"/>
          <w:u w:val="single"/>
          <w:rtl/>
        </w:rPr>
        <w:t>בע"מ</w:t>
      </w:r>
      <w:proofErr w:type="spellEnd"/>
      <w:r w:rsidRPr="005E799A">
        <w:rPr>
          <w:rFonts w:ascii="Arial" w:eastAsia="Times New Roman" w:hAnsi="Arial" w:cs="David"/>
          <w:sz w:val="24"/>
          <w:szCs w:val="24"/>
          <w:u w:val="single"/>
          <w:rtl/>
        </w:rPr>
        <w:t xml:space="preserve"> 919/15</w:t>
      </w:r>
      <w:r w:rsidRPr="005E799A">
        <w:rPr>
          <w:rFonts w:ascii="Arial" w:eastAsia="Times New Roman" w:hAnsi="Arial" w:cs="David"/>
          <w:sz w:val="24"/>
          <w:szCs w:val="24"/>
          <w:rtl/>
        </w:rPr>
        <w:t xml:space="preserve"> : </w:t>
      </w:r>
      <w:r w:rsidRPr="005E799A">
        <w:rPr>
          <w:rFonts w:ascii="Arial" w:eastAsia="Times New Roman" w:hAnsi="Arial" w:cs="David"/>
          <w:b/>
          <w:bCs/>
          <w:sz w:val="24"/>
          <w:szCs w:val="24"/>
          <w:rtl/>
        </w:rPr>
        <w:t xml:space="preserve">"...יובהר כי "ההכנסה הפנויה" הרלוונטית לצורך קביעת חיובו של הורה במזונות נקבעת תוך הערכת יכולתו הכלכלית הכוללת ב"ראיה רחבה", כך שלא רק משכורת ה"נטו" מובאת בחשבון, אלא סך כל </w:t>
      </w:r>
      <w:r w:rsidRPr="005E799A">
        <w:rPr>
          <w:rFonts w:ascii="Arial" w:eastAsia="Times New Roman" w:hAnsi="Arial" w:cs="David"/>
          <w:b/>
          <w:bCs/>
          <w:sz w:val="24"/>
          <w:szCs w:val="24"/>
          <w:rtl/>
        </w:rPr>
        <w:lastRenderedPageBreak/>
        <w:t>המקורות הכלכליים העומדים לרשות משלם המזונות, כולל נכסים, חסכונות, ואף פוטנציאל ההשתכרות".</w:t>
      </w:r>
      <w:r w:rsidRPr="005E799A">
        <w:rPr>
          <w:rFonts w:ascii="Arial" w:eastAsia="Times New Roman" w:hAnsi="Arial" w:cs="David"/>
          <w:sz w:val="24"/>
          <w:szCs w:val="24"/>
          <w:rtl/>
        </w:rPr>
        <w:t xml:space="preserve"> [עיינו בנוסף: </w:t>
      </w:r>
      <w:proofErr w:type="spellStart"/>
      <w:r w:rsidRPr="005E799A">
        <w:rPr>
          <w:rFonts w:ascii="Arial" w:eastAsia="Times New Roman" w:hAnsi="Arial" w:cs="David"/>
          <w:sz w:val="24"/>
          <w:szCs w:val="24"/>
          <w:u w:val="single"/>
          <w:rtl/>
        </w:rPr>
        <w:t>בע"ם</w:t>
      </w:r>
      <w:proofErr w:type="spellEnd"/>
      <w:r w:rsidRPr="005E799A">
        <w:rPr>
          <w:rFonts w:ascii="Arial" w:eastAsia="Times New Roman" w:hAnsi="Arial" w:cs="David"/>
          <w:sz w:val="24"/>
          <w:szCs w:val="24"/>
          <w:u w:val="single"/>
          <w:rtl/>
        </w:rPr>
        <w:t xml:space="preserve"> 3432/09</w:t>
      </w:r>
      <w:r w:rsidRPr="005E799A">
        <w:rPr>
          <w:rFonts w:ascii="Arial" w:eastAsia="Times New Roman" w:hAnsi="Arial" w:cs="David"/>
          <w:sz w:val="24"/>
          <w:szCs w:val="24"/>
          <w:rtl/>
        </w:rPr>
        <w:t> </w:t>
      </w:r>
      <w:r w:rsidRPr="005E799A">
        <w:rPr>
          <w:rFonts w:ascii="Arial" w:eastAsia="Times New Roman" w:hAnsi="Arial" w:cs="David"/>
          <w:b/>
          <w:bCs/>
          <w:sz w:val="24"/>
          <w:szCs w:val="24"/>
          <w:rtl/>
        </w:rPr>
        <w:t>פלוני נ' פלונית</w:t>
      </w:r>
      <w:r w:rsidRPr="005E799A">
        <w:rPr>
          <w:rFonts w:ascii="Arial" w:eastAsia="Times New Roman" w:hAnsi="Arial" w:cs="David"/>
          <w:sz w:val="24"/>
          <w:szCs w:val="24"/>
          <w:rtl/>
        </w:rPr>
        <w:t xml:space="preserve">, פסקה </w:t>
      </w:r>
      <w:proofErr w:type="spellStart"/>
      <w:r w:rsidRPr="005E799A">
        <w:rPr>
          <w:rFonts w:ascii="Arial" w:eastAsia="Times New Roman" w:hAnsi="Arial" w:cs="David"/>
          <w:sz w:val="24"/>
          <w:szCs w:val="24"/>
          <w:rtl/>
        </w:rPr>
        <w:t>יח</w:t>
      </w:r>
      <w:proofErr w:type="spellEnd"/>
      <w:r w:rsidRPr="005E799A">
        <w:rPr>
          <w:rFonts w:ascii="Arial" w:eastAsia="Times New Roman" w:hAnsi="Arial" w:cs="David"/>
          <w:sz w:val="24"/>
          <w:szCs w:val="24"/>
          <w:rtl/>
        </w:rPr>
        <w:t xml:space="preserve"> (23.6.2009) (פורסם במאגרים) ; </w:t>
      </w:r>
      <w:r w:rsidRPr="005E799A">
        <w:rPr>
          <w:rFonts w:ascii="Arial" w:eastAsia="Times New Roman" w:hAnsi="Arial" w:cs="David"/>
          <w:sz w:val="24"/>
          <w:szCs w:val="24"/>
          <w:u w:val="single"/>
          <w:rtl/>
        </w:rPr>
        <w:t>ע"א 239/85</w:t>
      </w:r>
      <w:r w:rsidRPr="005E799A">
        <w:rPr>
          <w:rFonts w:ascii="Arial" w:eastAsia="Times New Roman" w:hAnsi="Arial" w:cs="David"/>
          <w:sz w:val="24"/>
          <w:szCs w:val="24"/>
          <w:rtl/>
        </w:rPr>
        <w:t> </w:t>
      </w:r>
      <w:r w:rsidRPr="005E799A">
        <w:rPr>
          <w:rFonts w:ascii="Arial" w:eastAsia="Times New Roman" w:hAnsi="Arial" w:cs="David"/>
          <w:b/>
          <w:bCs/>
          <w:sz w:val="24"/>
          <w:szCs w:val="24"/>
          <w:rtl/>
        </w:rPr>
        <w:t>עמיצור נ' עמיצור</w:t>
      </w:r>
      <w:r w:rsidRPr="005E799A">
        <w:rPr>
          <w:rFonts w:ascii="Arial" w:eastAsia="Times New Roman" w:hAnsi="Arial" w:cs="David"/>
          <w:sz w:val="24"/>
          <w:szCs w:val="24"/>
          <w:rtl/>
        </w:rPr>
        <w:t> פ"ד מ(1) 147, 154-152 (1986); </w:t>
      </w:r>
      <w:r w:rsidRPr="005E799A">
        <w:rPr>
          <w:rFonts w:ascii="Arial" w:eastAsia="Times New Roman" w:hAnsi="Arial" w:cs="David"/>
          <w:sz w:val="24"/>
          <w:szCs w:val="24"/>
          <w:u w:val="single"/>
          <w:rtl/>
        </w:rPr>
        <w:t>ע"א 130/83</w:t>
      </w:r>
      <w:r w:rsidRPr="005E799A">
        <w:rPr>
          <w:rFonts w:ascii="Arial" w:eastAsia="Times New Roman" w:hAnsi="Arial" w:cs="David"/>
          <w:sz w:val="24"/>
          <w:szCs w:val="24"/>
          <w:rtl/>
        </w:rPr>
        <w:t> </w:t>
      </w:r>
      <w:r w:rsidRPr="005E799A">
        <w:rPr>
          <w:rFonts w:ascii="Arial" w:eastAsia="Times New Roman" w:hAnsi="Arial" w:cs="David"/>
          <w:b/>
          <w:bCs/>
          <w:sz w:val="24"/>
          <w:szCs w:val="24"/>
          <w:rtl/>
        </w:rPr>
        <w:t>פרייס נ' פרייס</w:t>
      </w:r>
      <w:r w:rsidRPr="005E799A">
        <w:rPr>
          <w:rFonts w:ascii="Arial" w:eastAsia="Times New Roman" w:hAnsi="Arial" w:cs="David"/>
          <w:sz w:val="24"/>
          <w:szCs w:val="24"/>
          <w:rtl/>
        </w:rPr>
        <w:t xml:space="preserve">, פ"ד לח(1) 721, 727- 725 ].  </w:t>
      </w:r>
    </w:p>
    <w:p w:rsidR="005E799A" w:rsidRPr="005E799A" w:rsidRDefault="005E799A" w:rsidP="005E799A">
      <w:pPr>
        <w:spacing w:after="0" w:line="240" w:lineRule="auto"/>
        <w:ind w:left="720"/>
        <w:contextualSpacing/>
        <w:rPr>
          <w:rFonts w:ascii="Arial" w:eastAsia="Times New Roman" w:hAnsi="Arial" w:cs="David"/>
          <w:sz w:val="24"/>
          <w:szCs w:val="24"/>
        </w:rPr>
      </w:pPr>
    </w:p>
    <w:p w:rsidR="005E799A" w:rsidRPr="005E799A" w:rsidRDefault="005E799A" w:rsidP="005E799A">
      <w:pPr>
        <w:numPr>
          <w:ilvl w:val="0"/>
          <w:numId w:val="1"/>
        </w:numPr>
        <w:spacing w:after="0" w:line="360" w:lineRule="auto"/>
        <w:contextualSpacing/>
        <w:jc w:val="both"/>
        <w:rPr>
          <w:rFonts w:ascii="Arial" w:eastAsia="Times New Roman" w:hAnsi="Arial" w:cs="David"/>
          <w:sz w:val="24"/>
          <w:szCs w:val="24"/>
          <w:rtl/>
        </w:rPr>
      </w:pPr>
      <w:r w:rsidRPr="005E799A">
        <w:rPr>
          <w:rFonts w:ascii="Arial" w:eastAsia="Times New Roman" w:hAnsi="Arial" w:cs="David"/>
          <w:sz w:val="24"/>
          <w:szCs w:val="24"/>
          <w:rtl/>
        </w:rPr>
        <w:t>לצד החיוב השוויוני העקרוני</w:t>
      </w:r>
      <w:r w:rsidR="007927F2">
        <w:rPr>
          <w:rFonts w:ascii="Arial" w:eastAsia="Times New Roman" w:hAnsi="Arial" w:cs="David"/>
          <w:sz w:val="24"/>
          <w:szCs w:val="24"/>
          <w:rtl/>
        </w:rPr>
        <w:t xml:space="preserve"> של שני ההורים במזונות ילדיהם, </w:t>
      </w:r>
      <w:r w:rsidRPr="005E799A">
        <w:rPr>
          <w:rFonts w:ascii="Arial" w:eastAsia="Times New Roman" w:hAnsi="Arial" w:cs="David"/>
          <w:sz w:val="24"/>
          <w:szCs w:val="24"/>
          <w:rtl/>
        </w:rPr>
        <w:t xml:space="preserve">כקבוע בהלכת בע"מ 919/15, נעלם מהשיח המשפטי דבר צרכים הכרחיים ובמקומו נקבע שיש לקבוע </w:t>
      </w:r>
      <w:r w:rsidRPr="005E799A">
        <w:rPr>
          <w:rFonts w:ascii="Arial" w:eastAsia="Times New Roman" w:hAnsi="Arial" w:cs="David"/>
          <w:b/>
          <w:bCs/>
          <w:sz w:val="24"/>
          <w:szCs w:val="24"/>
          <w:rtl/>
        </w:rPr>
        <w:t xml:space="preserve">צרכים תלויי שהות וצרכים שאינם תלויי שהות. </w:t>
      </w:r>
      <w:r w:rsidRPr="005E799A">
        <w:rPr>
          <w:rFonts w:ascii="Arial" w:eastAsia="Times New Roman" w:hAnsi="Arial" w:cs="David"/>
          <w:sz w:val="24"/>
          <w:szCs w:val="24"/>
          <w:rtl/>
        </w:rPr>
        <w:t>מכאן, בית המשפט נדרש לקבוע</w:t>
      </w:r>
      <w:r w:rsidRPr="005E799A">
        <w:rPr>
          <w:rFonts w:ascii="Arial" w:eastAsia="Times New Roman" w:hAnsi="Arial" w:cs="David"/>
          <w:b/>
          <w:bCs/>
          <w:sz w:val="24"/>
          <w:szCs w:val="24"/>
          <w:rtl/>
        </w:rPr>
        <w:t xml:space="preserve"> </w:t>
      </w:r>
      <w:r w:rsidRPr="005E799A">
        <w:rPr>
          <w:rFonts w:ascii="Arial" w:eastAsia="Times New Roman" w:hAnsi="Arial" w:cs="David"/>
          <w:sz w:val="24"/>
          <w:szCs w:val="24"/>
          <w:rtl/>
        </w:rPr>
        <w:t xml:space="preserve">את נטל הנשיאה בכל מקרה לגופו כך שצרכים שאינם תלויי שהות יתחלקו לפי יחס ההכנסות הפנויות. על דרך של חזקה ניתן לאמוד את גובה הצרכים תלויי השהות (מזון, צרכי היגיינה והוצאות אחזקת בית שבחלקם הינם תלויי שהות) וכן את גובה </w:t>
      </w:r>
      <w:r w:rsidRPr="005E799A">
        <w:rPr>
          <w:rFonts w:ascii="Arial" w:eastAsia="Times New Roman" w:hAnsi="Arial" w:cs="David"/>
          <w:b/>
          <w:bCs/>
          <w:sz w:val="24"/>
          <w:szCs w:val="24"/>
          <w:rtl/>
        </w:rPr>
        <w:t>הצרכים ההכרחיים של כל הורה</w:t>
      </w:r>
      <w:r w:rsidRPr="005E799A">
        <w:rPr>
          <w:rFonts w:ascii="Arial" w:eastAsia="Times New Roman" w:hAnsi="Arial" w:cs="David"/>
          <w:sz w:val="24"/>
          <w:szCs w:val="24"/>
          <w:rtl/>
        </w:rPr>
        <w:t xml:space="preserve"> אותם יש </w:t>
      </w:r>
      <w:r w:rsidRPr="005E799A">
        <w:rPr>
          <w:rFonts w:ascii="Arial" w:eastAsia="Times New Roman" w:hAnsi="Arial" w:cs="David"/>
          <w:b/>
          <w:bCs/>
          <w:sz w:val="24"/>
          <w:szCs w:val="24"/>
          <w:rtl/>
        </w:rPr>
        <w:t>להפחית מההכנסה</w:t>
      </w:r>
      <w:r w:rsidRPr="005E799A">
        <w:rPr>
          <w:rFonts w:ascii="Arial" w:eastAsia="Times New Roman" w:hAnsi="Arial" w:cs="David"/>
          <w:sz w:val="24"/>
          <w:szCs w:val="24"/>
          <w:rtl/>
        </w:rPr>
        <w:t xml:space="preserve"> נטו לרבות צרכים ייחודיים של כל הורה (רפואיים למשל) כדי להגיע </w:t>
      </w:r>
      <w:r w:rsidRPr="005E799A">
        <w:rPr>
          <w:rFonts w:ascii="Arial" w:eastAsia="Times New Roman" w:hAnsi="Arial" w:cs="David"/>
          <w:b/>
          <w:bCs/>
          <w:sz w:val="24"/>
          <w:szCs w:val="24"/>
          <w:rtl/>
        </w:rPr>
        <w:t>להכנסה הפנויה האמתית</w:t>
      </w:r>
      <w:r w:rsidRPr="005E799A">
        <w:rPr>
          <w:rFonts w:ascii="Arial" w:eastAsia="Times New Roman" w:hAnsi="Arial" w:cs="David"/>
          <w:sz w:val="24"/>
          <w:szCs w:val="24"/>
          <w:rtl/>
        </w:rPr>
        <w:t xml:space="preserve"> [(ראו </w:t>
      </w:r>
      <w:proofErr w:type="spellStart"/>
      <w:r w:rsidRPr="005E799A">
        <w:rPr>
          <w:rFonts w:ascii="Arial" w:eastAsia="Times New Roman" w:hAnsi="Arial" w:cs="David"/>
          <w:sz w:val="24"/>
          <w:szCs w:val="24"/>
          <w:rtl/>
        </w:rPr>
        <w:t>עמ"ש</w:t>
      </w:r>
      <w:proofErr w:type="spellEnd"/>
      <w:r w:rsidRPr="005E799A">
        <w:rPr>
          <w:rFonts w:ascii="Arial" w:eastAsia="Times New Roman" w:hAnsi="Arial" w:cs="David"/>
          <w:sz w:val="24"/>
          <w:szCs w:val="24"/>
          <w:rtl/>
        </w:rPr>
        <w:t xml:space="preserve"> (מחוזי - ת"א) 32172-11-17 </w:t>
      </w:r>
      <w:r w:rsidRPr="005E799A">
        <w:rPr>
          <w:rFonts w:ascii="Arial" w:eastAsia="Times New Roman" w:hAnsi="Arial" w:cs="David"/>
          <w:b/>
          <w:bCs/>
          <w:sz w:val="24"/>
          <w:szCs w:val="24"/>
          <w:rtl/>
        </w:rPr>
        <w:t>ע.ש. נ' נ.ש.</w:t>
      </w:r>
      <w:r w:rsidRPr="005E799A">
        <w:rPr>
          <w:rFonts w:ascii="Arial" w:eastAsia="Times New Roman" w:hAnsi="Arial" w:cs="David"/>
          <w:sz w:val="24"/>
          <w:szCs w:val="24"/>
          <w:rtl/>
        </w:rPr>
        <w:t xml:space="preserve"> (10/1/2019) (פורסם במאגרים) ].</w:t>
      </w:r>
    </w:p>
    <w:p w:rsidR="005E799A" w:rsidRPr="005E799A" w:rsidRDefault="005E799A" w:rsidP="005E799A">
      <w:pPr>
        <w:spacing w:after="0" w:line="240" w:lineRule="auto"/>
        <w:jc w:val="both"/>
        <w:rPr>
          <w:rFonts w:ascii="Arial" w:eastAsia="Times New Roman" w:hAnsi="Arial" w:cs="David"/>
          <w:sz w:val="24"/>
          <w:szCs w:val="24"/>
        </w:rPr>
      </w:pPr>
    </w:p>
    <w:p w:rsidR="005E799A" w:rsidRPr="005E799A" w:rsidRDefault="005E799A" w:rsidP="005E799A">
      <w:pPr>
        <w:numPr>
          <w:ilvl w:val="0"/>
          <w:numId w:val="1"/>
        </w:numPr>
        <w:spacing w:after="0" w:line="360" w:lineRule="auto"/>
        <w:contextualSpacing/>
        <w:jc w:val="both"/>
        <w:rPr>
          <w:rFonts w:ascii="Arial" w:eastAsia="Times New Roman" w:hAnsi="Arial" w:cs="David"/>
          <w:sz w:val="24"/>
          <w:szCs w:val="24"/>
        </w:rPr>
      </w:pPr>
      <w:r w:rsidRPr="005E799A">
        <w:rPr>
          <w:rFonts w:ascii="Arial" w:eastAsia="Times New Roman" w:hAnsi="Arial" w:cs="David"/>
          <w:sz w:val="24"/>
          <w:szCs w:val="24"/>
          <w:rtl/>
        </w:rPr>
        <w:t xml:space="preserve">לעניין האבחנה בין הוצאות תלויות שהות להוצאות שאינן תלויות שהות נקבע </w:t>
      </w:r>
      <w:proofErr w:type="spellStart"/>
      <w:r w:rsidRPr="005E799A">
        <w:rPr>
          <w:rFonts w:ascii="Arial" w:eastAsia="Times New Roman" w:hAnsi="Arial" w:cs="David"/>
          <w:sz w:val="24"/>
          <w:szCs w:val="24"/>
          <w:rtl/>
        </w:rPr>
        <w:t>בעמ"ש</w:t>
      </w:r>
      <w:proofErr w:type="spellEnd"/>
      <w:r w:rsidRPr="005E799A">
        <w:rPr>
          <w:rFonts w:ascii="Arial" w:eastAsia="Times New Roman" w:hAnsi="Arial" w:cs="David"/>
          <w:sz w:val="24"/>
          <w:szCs w:val="24"/>
          <w:rtl/>
        </w:rPr>
        <w:t xml:space="preserve">                12792-10-19 (מחוזי מרכז, פורסם במאגרים)  מפי כבוד השופט שוחט כי  </w:t>
      </w:r>
      <w:r w:rsidRPr="005E799A">
        <w:rPr>
          <w:rFonts w:ascii="Arial" w:eastAsia="Times New Roman" w:hAnsi="Arial" w:cs="David"/>
          <w:b/>
          <w:bCs/>
          <w:sz w:val="24"/>
          <w:szCs w:val="24"/>
          <w:rtl/>
        </w:rPr>
        <w:t>"בהתאם להלכת 919 יש לערוך אבחנה בין צרכים תלויי שהות שלצורך קביעתם יש לבחון כמה זמן שוהים הקטינים אצל כל אחד מההורים לבין צרכים שאינם תלויי שהות שלצורך קביעתם יש לבחון רק את יחס ההכנסות. במילים אחרות: לצורך קביעת שיעור המזונות של רכיבים כמו מזון ומוצרי היגיינה יש לבחון בנוסף ליחס הכנסות של כל אחד מההורים, גם את יחס זמני השהות, היות שעלות רכיבים אלו היא פונקציה של משך השהות שהקטין נמצא בביתו של כל אחד מהוריו. אולם, ביחס להוצאות כגון תספורת, תשלום לטלפון נייד, קניית ילקוט, צורכי לימוד - המשתנה היחיד הוא יחס ההכנסות ולא זמני השהות, היות שאין קשר בין עלות רכישת מוצרים אלו לבין זמני השהות שהקטין נמצא אצל כל אחד מההורים".</w:t>
      </w:r>
      <w:r w:rsidRPr="005E799A">
        <w:rPr>
          <w:rFonts w:ascii="Arial" w:eastAsia="Times New Roman" w:hAnsi="Arial" w:cs="David"/>
          <w:sz w:val="24"/>
          <w:szCs w:val="24"/>
          <w:rtl/>
        </w:rPr>
        <w:t xml:space="preserve"> </w:t>
      </w:r>
    </w:p>
    <w:p w:rsidR="005E799A" w:rsidRPr="005E799A" w:rsidRDefault="005E799A" w:rsidP="005E799A">
      <w:pPr>
        <w:spacing w:after="0" w:line="360" w:lineRule="auto"/>
        <w:ind w:left="360"/>
        <w:contextualSpacing/>
        <w:jc w:val="both"/>
        <w:rPr>
          <w:rFonts w:ascii="Arial" w:eastAsia="Times New Roman" w:hAnsi="Arial" w:cs="David"/>
          <w:sz w:val="24"/>
          <w:szCs w:val="24"/>
        </w:rPr>
      </w:pPr>
      <w:r w:rsidRPr="005E799A">
        <w:rPr>
          <w:rFonts w:ascii="Arial" w:eastAsia="Times New Roman" w:hAnsi="Arial" w:cs="David"/>
          <w:sz w:val="24"/>
          <w:szCs w:val="24"/>
          <w:rtl/>
        </w:rPr>
        <w:t xml:space="preserve">אציין לעניינו, שבהיעדר זמני שהות, כמפורט לעיל, מתייתר הדיון בבחינת הוצאות תלויות שהות ושאינן תלויות שהות. </w:t>
      </w:r>
    </w:p>
    <w:p w:rsidR="005E799A" w:rsidRPr="005E799A" w:rsidRDefault="005E799A" w:rsidP="005E799A">
      <w:pPr>
        <w:spacing w:after="0" w:line="240" w:lineRule="auto"/>
        <w:ind w:left="360"/>
        <w:contextualSpacing/>
        <w:jc w:val="both"/>
        <w:rPr>
          <w:rFonts w:ascii="Arial" w:eastAsia="Times New Roman" w:hAnsi="Arial" w:cs="David"/>
          <w:sz w:val="24"/>
          <w:szCs w:val="24"/>
          <w:rtl/>
        </w:rPr>
      </w:pPr>
    </w:p>
    <w:p w:rsidR="005E799A" w:rsidRPr="005E799A" w:rsidRDefault="005E799A" w:rsidP="005E799A">
      <w:pPr>
        <w:numPr>
          <w:ilvl w:val="0"/>
          <w:numId w:val="1"/>
        </w:numPr>
        <w:spacing w:after="0" w:line="360" w:lineRule="auto"/>
        <w:contextualSpacing/>
        <w:jc w:val="both"/>
        <w:rPr>
          <w:rFonts w:ascii="Arial" w:eastAsia="Times New Roman" w:hAnsi="Arial" w:cs="David"/>
          <w:sz w:val="24"/>
          <w:szCs w:val="24"/>
          <w:rtl/>
        </w:rPr>
      </w:pPr>
      <w:r w:rsidRPr="005E799A">
        <w:rPr>
          <w:rFonts w:ascii="Arial" w:eastAsia="Times New Roman" w:hAnsi="Arial" w:cs="David"/>
          <w:sz w:val="24"/>
          <w:szCs w:val="24"/>
          <w:rtl/>
        </w:rPr>
        <w:t xml:space="preserve">בפסק דינו של כבוד השופט שוחט שניתן לאחר בע"מ 919/15, נקבע שעת בית המשפט נדרש לבחינת שיעור מזונות, יידרש לשאלות הבאות [ראה </w:t>
      </w:r>
      <w:proofErr w:type="spellStart"/>
      <w:r w:rsidRPr="005E799A">
        <w:rPr>
          <w:rFonts w:ascii="Arial" w:eastAsia="Times New Roman" w:hAnsi="Arial" w:cs="David"/>
          <w:sz w:val="24"/>
          <w:szCs w:val="24"/>
          <w:rtl/>
        </w:rPr>
        <w:t>עמ"ש</w:t>
      </w:r>
      <w:proofErr w:type="spellEnd"/>
      <w:r w:rsidRPr="005E799A">
        <w:rPr>
          <w:rFonts w:ascii="Arial" w:eastAsia="Times New Roman" w:hAnsi="Arial" w:cs="David"/>
          <w:sz w:val="24"/>
          <w:szCs w:val="24"/>
          <w:rtl/>
        </w:rPr>
        <w:t xml:space="preserve"> (מחוזי ת"א) 14612-10-16 </w:t>
      </w:r>
      <w:r w:rsidRPr="005E799A">
        <w:rPr>
          <w:rFonts w:ascii="Arial" w:eastAsia="Times New Roman" w:hAnsi="Arial" w:cs="David"/>
          <w:b/>
          <w:bCs/>
          <w:sz w:val="24"/>
          <w:szCs w:val="24"/>
          <w:rtl/>
        </w:rPr>
        <w:t>פ.ב. נ' א.ב.</w:t>
      </w:r>
      <w:r w:rsidRPr="005E799A">
        <w:rPr>
          <w:rFonts w:ascii="Arial" w:eastAsia="Times New Roman" w:hAnsi="Arial" w:cs="David"/>
          <w:sz w:val="24"/>
          <w:szCs w:val="24"/>
          <w:rtl/>
        </w:rPr>
        <w:t xml:space="preserve"> (20/12/17) (פורסם במאגרים)]:</w:t>
      </w:r>
    </w:p>
    <w:p w:rsidR="005E799A" w:rsidRPr="005E799A" w:rsidRDefault="005E799A" w:rsidP="005E799A">
      <w:pPr>
        <w:numPr>
          <w:ilvl w:val="0"/>
          <w:numId w:val="9"/>
        </w:numPr>
        <w:spacing w:after="0" w:line="360" w:lineRule="auto"/>
        <w:ind w:left="1080"/>
        <w:contextualSpacing/>
        <w:jc w:val="both"/>
        <w:rPr>
          <w:rFonts w:ascii="Arial" w:eastAsia="Times New Roman" w:hAnsi="Arial" w:cs="David"/>
          <w:b/>
          <w:bCs/>
          <w:sz w:val="24"/>
          <w:szCs w:val="24"/>
        </w:rPr>
      </w:pPr>
      <w:r w:rsidRPr="005E799A">
        <w:rPr>
          <w:rFonts w:ascii="Arial" w:eastAsia="Times New Roman" w:hAnsi="Arial" w:cs="David"/>
          <w:b/>
          <w:bCs/>
          <w:sz w:val="24"/>
          <w:szCs w:val="24"/>
          <w:rtl/>
        </w:rPr>
        <w:t>הערכת וקביעת צרכי הילדים לפי רמת החיים שהורגלו ערב הפירוד (צרכים תלויי שהות ובכללם מדור והחזקתו, צרכים שאינם תלויי שהות וצרכים חריגים).</w:t>
      </w:r>
    </w:p>
    <w:p w:rsidR="005E799A" w:rsidRPr="005E799A" w:rsidRDefault="005E799A" w:rsidP="005E799A">
      <w:pPr>
        <w:numPr>
          <w:ilvl w:val="0"/>
          <w:numId w:val="9"/>
        </w:numPr>
        <w:spacing w:after="0" w:line="360" w:lineRule="auto"/>
        <w:ind w:left="1080"/>
        <w:contextualSpacing/>
        <w:jc w:val="both"/>
        <w:rPr>
          <w:rFonts w:ascii="Arial" w:eastAsia="Times New Roman" w:hAnsi="Arial" w:cs="David"/>
          <w:b/>
          <w:bCs/>
          <w:sz w:val="24"/>
          <w:szCs w:val="24"/>
        </w:rPr>
      </w:pPr>
      <w:r w:rsidRPr="005E799A">
        <w:rPr>
          <w:rFonts w:ascii="Arial" w:eastAsia="Times New Roman" w:hAnsi="Arial" w:cs="David"/>
          <w:b/>
          <w:bCs/>
          <w:sz w:val="24"/>
          <w:szCs w:val="24"/>
          <w:rtl/>
        </w:rPr>
        <w:lastRenderedPageBreak/>
        <w:t>יכולתם הכלכלית של ההורים (לא רק הכנסותיהם הפנויות  אלא קביעת יכולת כלכלית מכל המקורות העומדים לרשותם לרבות שכר עבודה).</w:t>
      </w:r>
    </w:p>
    <w:p w:rsidR="005E799A" w:rsidRPr="005E799A" w:rsidRDefault="005E799A" w:rsidP="005E799A">
      <w:pPr>
        <w:numPr>
          <w:ilvl w:val="0"/>
          <w:numId w:val="9"/>
        </w:numPr>
        <w:spacing w:after="0" w:line="360" w:lineRule="auto"/>
        <w:ind w:left="1080"/>
        <w:contextualSpacing/>
        <w:jc w:val="both"/>
        <w:rPr>
          <w:rFonts w:ascii="Arial" w:eastAsia="Times New Roman" w:hAnsi="Arial" w:cs="David"/>
          <w:b/>
          <w:bCs/>
          <w:sz w:val="24"/>
          <w:szCs w:val="24"/>
        </w:rPr>
      </w:pPr>
      <w:r w:rsidRPr="005E799A">
        <w:rPr>
          <w:rFonts w:ascii="Arial" w:eastAsia="Times New Roman" w:hAnsi="Arial" w:cs="David"/>
          <w:b/>
          <w:bCs/>
          <w:sz w:val="24"/>
          <w:szCs w:val="24"/>
          <w:rtl/>
        </w:rPr>
        <w:t>קביעת יחסיות ביכולת הכלכלית של ההורים זה מול זה.</w:t>
      </w:r>
    </w:p>
    <w:p w:rsidR="005E799A" w:rsidRPr="005E799A" w:rsidRDefault="005E799A" w:rsidP="005E799A">
      <w:pPr>
        <w:numPr>
          <w:ilvl w:val="0"/>
          <w:numId w:val="9"/>
        </w:numPr>
        <w:spacing w:after="0" w:line="360" w:lineRule="auto"/>
        <w:ind w:left="1080"/>
        <w:contextualSpacing/>
        <w:jc w:val="both"/>
        <w:rPr>
          <w:rFonts w:ascii="Arial" w:eastAsia="Times New Roman" w:hAnsi="Arial" w:cs="David"/>
          <w:b/>
          <w:bCs/>
          <w:sz w:val="24"/>
          <w:szCs w:val="24"/>
        </w:rPr>
      </w:pPr>
      <w:r w:rsidRPr="005E799A">
        <w:rPr>
          <w:rFonts w:ascii="Arial" w:eastAsia="Times New Roman" w:hAnsi="Arial" w:cs="David"/>
          <w:b/>
          <w:bCs/>
          <w:sz w:val="24"/>
          <w:szCs w:val="24"/>
          <w:rtl/>
        </w:rPr>
        <w:t>חלוקת משמורת בפועל (שקלול הוצאות תלויות שהות ביחס היכולת הכלכלית של שני ההורים וקביעת גובה החיוב בהתאם).</w:t>
      </w:r>
    </w:p>
    <w:p w:rsidR="005E799A" w:rsidRPr="005E799A" w:rsidRDefault="005E799A" w:rsidP="005E799A">
      <w:pPr>
        <w:spacing w:after="0" w:line="240" w:lineRule="auto"/>
        <w:ind w:left="360"/>
        <w:contextualSpacing/>
        <w:jc w:val="both"/>
        <w:rPr>
          <w:rFonts w:ascii="Arial" w:eastAsia="Times New Roman" w:hAnsi="Arial" w:cs="David"/>
          <w:b/>
          <w:bCs/>
          <w:sz w:val="24"/>
          <w:szCs w:val="24"/>
        </w:rPr>
      </w:pPr>
    </w:p>
    <w:p w:rsidR="005E799A" w:rsidRPr="005E799A" w:rsidRDefault="005E799A" w:rsidP="005E799A">
      <w:pPr>
        <w:numPr>
          <w:ilvl w:val="0"/>
          <w:numId w:val="1"/>
        </w:numPr>
        <w:spacing w:after="0" w:line="360" w:lineRule="auto"/>
        <w:contextualSpacing/>
        <w:jc w:val="both"/>
        <w:rPr>
          <w:rFonts w:ascii="Arial" w:eastAsia="Times New Roman" w:hAnsi="Arial" w:cs="David"/>
          <w:b/>
          <w:bCs/>
          <w:sz w:val="24"/>
          <w:szCs w:val="24"/>
        </w:rPr>
      </w:pPr>
      <w:r w:rsidRPr="005E799A">
        <w:rPr>
          <w:rFonts w:ascii="Arial" w:eastAsia="Times New Roman" w:hAnsi="Arial" w:cs="David"/>
          <w:b/>
          <w:bCs/>
          <w:sz w:val="24"/>
          <w:szCs w:val="24"/>
          <w:rtl/>
        </w:rPr>
        <w:t xml:space="preserve">בשאלת אופן חישוב המזונות </w:t>
      </w:r>
      <w:r w:rsidRPr="005E799A">
        <w:rPr>
          <w:rFonts w:ascii="Arial" w:eastAsia="Times New Roman" w:hAnsi="Arial" w:cs="David"/>
          <w:sz w:val="24"/>
          <w:szCs w:val="24"/>
          <w:rtl/>
        </w:rPr>
        <w:t xml:space="preserve">כל ערכאה נוהגת באופן שונה; יש המעדיפים שימוש בנוסחאות מתמטיות שמהן ייגזרו החיובים במזונות [ראו למשל </w:t>
      </w:r>
      <w:proofErr w:type="spellStart"/>
      <w:r w:rsidRPr="005E799A">
        <w:rPr>
          <w:rFonts w:ascii="Arial" w:eastAsia="Times New Roman" w:hAnsi="Arial" w:cs="David"/>
          <w:sz w:val="24"/>
          <w:szCs w:val="24"/>
          <w:rtl/>
        </w:rPr>
        <w:t>בעמ"ש</w:t>
      </w:r>
      <w:proofErr w:type="spellEnd"/>
      <w:r w:rsidRPr="005E799A">
        <w:rPr>
          <w:rFonts w:ascii="Arial" w:eastAsia="Times New Roman" w:hAnsi="Arial" w:cs="David"/>
          <w:sz w:val="24"/>
          <w:szCs w:val="24"/>
          <w:rtl/>
        </w:rPr>
        <w:t xml:space="preserve"> (מחוזי ת"א) 14612-10-16 </w:t>
      </w:r>
      <w:r w:rsidRPr="005E799A">
        <w:rPr>
          <w:rFonts w:ascii="Arial" w:eastAsia="Times New Roman" w:hAnsi="Arial" w:cs="David"/>
          <w:b/>
          <w:bCs/>
          <w:sz w:val="24"/>
          <w:szCs w:val="24"/>
          <w:rtl/>
        </w:rPr>
        <w:t>פ.ב. נ' א.ב.</w:t>
      </w:r>
      <w:r w:rsidRPr="005E799A">
        <w:rPr>
          <w:rFonts w:ascii="Arial" w:eastAsia="Times New Roman" w:hAnsi="Arial" w:cs="David"/>
          <w:sz w:val="24"/>
          <w:szCs w:val="24"/>
          <w:rtl/>
        </w:rPr>
        <w:t xml:space="preserve"> (20/12/17), פורסם במאגרים], ויש הרואים בנוסחה המתמטית בבחינת נקודת מוצא בלבד שאינה בבחינת סוף פסוק וניתן לשנות ממנה לפי שיקול דעת שיפוטי [ראו: </w:t>
      </w:r>
      <w:proofErr w:type="spellStart"/>
      <w:r w:rsidRPr="005E799A">
        <w:rPr>
          <w:rFonts w:ascii="Arial" w:eastAsia="Times New Roman" w:hAnsi="Arial" w:cs="David"/>
          <w:sz w:val="24"/>
          <w:szCs w:val="24"/>
          <w:rtl/>
        </w:rPr>
        <w:t>עמ"ש</w:t>
      </w:r>
      <w:proofErr w:type="spellEnd"/>
      <w:r w:rsidRPr="005E799A">
        <w:rPr>
          <w:rFonts w:ascii="Arial" w:eastAsia="Times New Roman" w:hAnsi="Arial" w:cs="David"/>
          <w:sz w:val="24"/>
          <w:szCs w:val="24"/>
          <w:rtl/>
        </w:rPr>
        <w:t xml:space="preserve"> (מחוזי-ת"א) 14612-10-16 </w:t>
      </w:r>
      <w:r w:rsidRPr="005E799A">
        <w:rPr>
          <w:rFonts w:ascii="Arial" w:eastAsia="Times New Roman" w:hAnsi="Arial" w:cs="David"/>
          <w:b/>
          <w:bCs/>
          <w:sz w:val="24"/>
          <w:szCs w:val="24"/>
          <w:rtl/>
        </w:rPr>
        <w:t>פ. ב. נ' א. ב.</w:t>
      </w:r>
      <w:r w:rsidRPr="005E799A">
        <w:rPr>
          <w:rFonts w:ascii="Arial" w:eastAsia="Times New Roman" w:hAnsi="Arial" w:cs="David"/>
          <w:sz w:val="24"/>
          <w:szCs w:val="24"/>
          <w:rtl/>
        </w:rPr>
        <w:t xml:space="preserve"> ניתן ביום 17/12/2020 (פורסם במאגרים); </w:t>
      </w:r>
      <w:proofErr w:type="spellStart"/>
      <w:r w:rsidRPr="005E799A">
        <w:rPr>
          <w:rFonts w:ascii="Arial" w:eastAsia="Times New Roman" w:hAnsi="Arial" w:cs="David"/>
          <w:sz w:val="24"/>
          <w:szCs w:val="24"/>
          <w:rtl/>
        </w:rPr>
        <w:t>עמ"ש</w:t>
      </w:r>
      <w:proofErr w:type="spellEnd"/>
      <w:r w:rsidRPr="005E799A">
        <w:rPr>
          <w:rFonts w:ascii="Arial" w:eastAsia="Times New Roman" w:hAnsi="Arial" w:cs="David"/>
          <w:sz w:val="24"/>
          <w:szCs w:val="24"/>
          <w:rtl/>
        </w:rPr>
        <w:t xml:space="preserve"> (מחוזי – ת"א) 56050-06-17 </w:t>
      </w:r>
      <w:r w:rsidRPr="005E799A">
        <w:rPr>
          <w:rFonts w:ascii="Arial" w:eastAsia="Times New Roman" w:hAnsi="Arial" w:cs="David"/>
          <w:b/>
          <w:bCs/>
          <w:sz w:val="24"/>
          <w:szCs w:val="24"/>
          <w:rtl/>
        </w:rPr>
        <w:t>ש.י. נ' ש.י.</w:t>
      </w:r>
      <w:r w:rsidRPr="005E799A">
        <w:rPr>
          <w:rFonts w:ascii="Arial" w:eastAsia="Times New Roman" w:hAnsi="Arial" w:cs="David"/>
          <w:sz w:val="24"/>
          <w:szCs w:val="24"/>
          <w:rtl/>
        </w:rPr>
        <w:t xml:space="preserve"> 7/10/18 (פורסם במאגרים)]. כן, יש הסבורים שאין מקום לשימוש בנוסחה מתמטית אלא יש להעריך את המזונות בהתאם לשיקול הדעת המסור לערכאה הדיונית [ראו </w:t>
      </w:r>
      <w:proofErr w:type="spellStart"/>
      <w:r w:rsidRPr="005E799A">
        <w:rPr>
          <w:rFonts w:ascii="Arial" w:eastAsia="Times New Roman" w:hAnsi="Arial" w:cs="David"/>
          <w:sz w:val="24"/>
          <w:szCs w:val="24"/>
          <w:rtl/>
        </w:rPr>
        <w:t>עמ"ש</w:t>
      </w:r>
      <w:proofErr w:type="spellEnd"/>
      <w:r w:rsidRPr="005E799A">
        <w:rPr>
          <w:rFonts w:ascii="Arial" w:eastAsia="Times New Roman" w:hAnsi="Arial" w:cs="David"/>
          <w:sz w:val="24"/>
          <w:szCs w:val="24"/>
          <w:rtl/>
        </w:rPr>
        <w:t xml:space="preserve"> (מחוזי-חיפה) 17309-50-17 </w:t>
      </w:r>
      <w:r w:rsidRPr="005E799A">
        <w:rPr>
          <w:rFonts w:ascii="Arial" w:eastAsia="Times New Roman" w:hAnsi="Arial" w:cs="David"/>
          <w:b/>
          <w:bCs/>
          <w:sz w:val="24"/>
          <w:szCs w:val="24"/>
          <w:rtl/>
        </w:rPr>
        <w:t>ג.ט. נ' א.ק</w:t>
      </w:r>
      <w:r w:rsidRPr="005E799A">
        <w:rPr>
          <w:rFonts w:ascii="Arial" w:eastAsia="Times New Roman" w:hAnsi="Arial" w:cs="David"/>
          <w:sz w:val="24"/>
          <w:szCs w:val="24"/>
          <w:rtl/>
        </w:rPr>
        <w:t xml:space="preserve"> פס' 38 לפסק הדין (15/6/2018); </w:t>
      </w:r>
      <w:proofErr w:type="spellStart"/>
      <w:r w:rsidRPr="005E799A">
        <w:rPr>
          <w:rFonts w:ascii="Arial" w:eastAsia="Times New Roman" w:hAnsi="Arial" w:cs="David"/>
          <w:sz w:val="24"/>
          <w:szCs w:val="24"/>
          <w:rtl/>
        </w:rPr>
        <w:t>עמ"ש</w:t>
      </w:r>
      <w:proofErr w:type="spellEnd"/>
      <w:r w:rsidRPr="005E799A">
        <w:rPr>
          <w:rFonts w:ascii="Arial" w:eastAsia="Times New Roman" w:hAnsi="Arial" w:cs="David"/>
          <w:sz w:val="24"/>
          <w:szCs w:val="24"/>
          <w:rtl/>
        </w:rPr>
        <w:t xml:space="preserve"> (מחוזי חיפה) 20634-04-18 </w:t>
      </w:r>
      <w:r w:rsidRPr="005E799A">
        <w:rPr>
          <w:rFonts w:ascii="Arial" w:eastAsia="Times New Roman" w:hAnsi="Arial" w:cs="David"/>
          <w:b/>
          <w:bCs/>
          <w:sz w:val="24"/>
          <w:szCs w:val="24"/>
          <w:rtl/>
        </w:rPr>
        <w:t>פלוני נ' פלונית</w:t>
      </w:r>
      <w:r w:rsidRPr="005E799A">
        <w:rPr>
          <w:rFonts w:ascii="Arial" w:eastAsia="Times New Roman" w:hAnsi="Arial" w:cs="David"/>
          <w:sz w:val="24"/>
          <w:szCs w:val="24"/>
          <w:rtl/>
        </w:rPr>
        <w:t xml:space="preserve"> (7/2/2019)].</w:t>
      </w:r>
    </w:p>
    <w:p w:rsidR="005E799A" w:rsidRPr="005E799A" w:rsidRDefault="005E799A" w:rsidP="005E799A">
      <w:pPr>
        <w:spacing w:after="0" w:line="240" w:lineRule="auto"/>
        <w:ind w:left="360"/>
        <w:contextualSpacing/>
        <w:jc w:val="both"/>
        <w:rPr>
          <w:rFonts w:ascii="Arial" w:eastAsia="Times New Roman" w:hAnsi="Arial" w:cs="David"/>
          <w:sz w:val="24"/>
          <w:szCs w:val="24"/>
        </w:rPr>
      </w:pPr>
    </w:p>
    <w:p w:rsidR="005E799A" w:rsidRPr="005E799A" w:rsidRDefault="005E799A" w:rsidP="005E799A">
      <w:pPr>
        <w:numPr>
          <w:ilvl w:val="0"/>
          <w:numId w:val="1"/>
        </w:numPr>
        <w:spacing w:after="0" w:line="360" w:lineRule="auto"/>
        <w:ind w:left="357" w:hanging="357"/>
        <w:contextualSpacing/>
        <w:jc w:val="both"/>
        <w:rPr>
          <w:rFonts w:ascii="David" w:eastAsia="Times New Roman" w:hAnsi="David" w:cs="David"/>
          <w:b/>
          <w:bCs/>
          <w:sz w:val="24"/>
          <w:szCs w:val="24"/>
          <w:u w:val="single"/>
        </w:rPr>
      </w:pPr>
      <w:r w:rsidRPr="005E799A">
        <w:rPr>
          <w:rFonts w:ascii="David" w:eastAsia="Times New Roman" w:hAnsi="David" w:cs="David"/>
          <w:sz w:val="24"/>
          <w:szCs w:val="24"/>
          <w:rtl/>
        </w:rPr>
        <w:t xml:space="preserve">הנוקטים בגישה האחרונה ולפיה יש להותיר שיקול דעת לערכאה הדיונית, ביקשו להזהיר מפני עריכת תחשיבים מתמטיים מדויקים שמתבססים על האחוז המדויק של זמני השהות ועל ההכנסות הפנויות במדויק שכן החיים, מטבעם, אינם מתנהלים על פי תכנון מדויק אותו ניתן לחזות מראש חודשים ושנים קדימה ומתחייבת לעיתים גמישות בזמני השהות, מתוך התחשבות בתכניות ובאילוצים של בני המשפחה. גם יכולתם הכלכלית המדויקת של ההורים מושפעת מגורמים שונים ולא צפויים וכך גם צרכי הקטינים הנתונים להשפעות ושינויים לפי צרכי השעה. </w:t>
      </w:r>
      <w:r w:rsidRPr="005E799A">
        <w:rPr>
          <w:rFonts w:ascii="David" w:eastAsia="Times New Roman" w:hAnsi="David" w:cs="David"/>
          <w:b/>
          <w:bCs/>
          <w:sz w:val="24"/>
          <w:szCs w:val="24"/>
          <w:rtl/>
        </w:rPr>
        <w:t>לכן נקבע כי נוסחה המשקללת את ההכנסות הפנויות, חלוקת זמני השהות וצרכי הקטינים היא אמנם כלי עבודה שימושי לקביעת סכום המזונות, אך יש להתייחס אליה בערבון מוגבל, בשל חוסר היכולת לחשב במדויק ובמיוחד חוסר היכולת לנבא במדויק את הערכים המוצבים בנוסחה</w:t>
      </w:r>
      <w:r w:rsidRPr="005E799A">
        <w:rPr>
          <w:rFonts w:ascii="David" w:eastAsia="Times New Roman" w:hAnsi="David" w:cs="David"/>
          <w:sz w:val="24"/>
          <w:szCs w:val="24"/>
          <w:rtl/>
        </w:rPr>
        <w:t xml:space="preserve"> [ראו: השופטת  גאולה לוין </w:t>
      </w:r>
      <w:proofErr w:type="spellStart"/>
      <w:r w:rsidRPr="005E799A">
        <w:rPr>
          <w:rFonts w:ascii="David" w:eastAsia="Times New Roman" w:hAnsi="David" w:cs="David"/>
          <w:sz w:val="24"/>
          <w:szCs w:val="24"/>
          <w:rtl/>
        </w:rPr>
        <w:t>בעמ"ש</w:t>
      </w:r>
      <w:proofErr w:type="spellEnd"/>
      <w:r w:rsidRPr="005E799A">
        <w:rPr>
          <w:rFonts w:ascii="David" w:eastAsia="Times New Roman" w:hAnsi="David" w:cs="David"/>
          <w:sz w:val="24"/>
          <w:szCs w:val="24"/>
          <w:rtl/>
        </w:rPr>
        <w:t xml:space="preserve"> (ב"ש) 30516-10-18 </w:t>
      </w:r>
      <w:r w:rsidRPr="005E799A">
        <w:rPr>
          <w:rFonts w:ascii="David" w:eastAsia="Times New Roman" w:hAnsi="David" w:cs="David"/>
          <w:b/>
          <w:bCs/>
          <w:sz w:val="24"/>
          <w:szCs w:val="24"/>
          <w:rtl/>
        </w:rPr>
        <w:t>ר. נ' ר</w:t>
      </w:r>
      <w:r w:rsidRPr="005E799A">
        <w:rPr>
          <w:rFonts w:ascii="David" w:eastAsia="Times New Roman" w:hAnsi="David" w:cs="David"/>
          <w:sz w:val="24"/>
          <w:szCs w:val="24"/>
          <w:rtl/>
        </w:rPr>
        <w:t xml:space="preserve">. (2/6/2019) (פורסם במאגרים): השופטת שבח </w:t>
      </w:r>
      <w:proofErr w:type="spellStart"/>
      <w:r w:rsidRPr="005E799A">
        <w:rPr>
          <w:rFonts w:ascii="David" w:eastAsia="Times New Roman" w:hAnsi="David" w:cs="David"/>
          <w:sz w:val="24"/>
          <w:szCs w:val="24"/>
          <w:rtl/>
        </w:rPr>
        <w:t>בעמ"ש</w:t>
      </w:r>
      <w:proofErr w:type="spellEnd"/>
      <w:r w:rsidRPr="005E799A">
        <w:rPr>
          <w:rFonts w:ascii="David" w:eastAsia="Times New Roman" w:hAnsi="David" w:cs="David"/>
          <w:sz w:val="24"/>
          <w:szCs w:val="24"/>
          <w:rtl/>
        </w:rPr>
        <w:t xml:space="preserve"> (ת"א) 32172-11-17 </w:t>
      </w:r>
      <w:r w:rsidRPr="005E799A">
        <w:rPr>
          <w:rFonts w:ascii="David" w:eastAsia="Times New Roman" w:hAnsi="David" w:cs="David"/>
          <w:b/>
          <w:bCs/>
          <w:sz w:val="24"/>
          <w:szCs w:val="24"/>
          <w:rtl/>
        </w:rPr>
        <w:t>ש. נ' ש.</w:t>
      </w:r>
      <w:r w:rsidRPr="005E799A">
        <w:rPr>
          <w:rFonts w:ascii="David" w:eastAsia="Times New Roman" w:hAnsi="David" w:cs="David"/>
          <w:sz w:val="24"/>
          <w:szCs w:val="24"/>
          <w:rtl/>
        </w:rPr>
        <w:t xml:space="preserve"> (10/1/2019)(פורסם במאגרים); השופט ג'יוסי </w:t>
      </w:r>
      <w:proofErr w:type="spellStart"/>
      <w:r w:rsidRPr="005E799A">
        <w:rPr>
          <w:rFonts w:ascii="David" w:eastAsia="Times New Roman" w:hAnsi="David" w:cs="David"/>
          <w:sz w:val="24"/>
          <w:szCs w:val="24"/>
          <w:rtl/>
        </w:rPr>
        <w:t>בעמ"ש</w:t>
      </w:r>
      <w:proofErr w:type="spellEnd"/>
      <w:r w:rsidRPr="005E799A">
        <w:rPr>
          <w:rFonts w:ascii="David" w:eastAsia="Times New Roman" w:hAnsi="David" w:cs="David"/>
          <w:sz w:val="24"/>
          <w:szCs w:val="24"/>
          <w:rtl/>
        </w:rPr>
        <w:t xml:space="preserve"> (חי) 20634-04-18 </w:t>
      </w:r>
      <w:r w:rsidRPr="005E799A">
        <w:rPr>
          <w:rFonts w:ascii="David" w:eastAsia="Times New Roman" w:hAnsi="David" w:cs="David"/>
          <w:b/>
          <w:bCs/>
          <w:sz w:val="24"/>
          <w:szCs w:val="24"/>
          <w:rtl/>
        </w:rPr>
        <w:t>פלוני נ' פלונית</w:t>
      </w:r>
      <w:r w:rsidRPr="005E799A">
        <w:rPr>
          <w:rFonts w:ascii="David" w:eastAsia="Times New Roman" w:hAnsi="David" w:cs="David"/>
          <w:sz w:val="24"/>
          <w:szCs w:val="24"/>
          <w:rtl/>
        </w:rPr>
        <w:t xml:space="preserve"> (7/2/2019) (פורסם במאגרים)]. לצד הנוסחה, על בית המשפט להעריך את מכלול הנסיבות, ולקבוע את המזונות גם על סמך התרשמות כללית מהצדדים והערכתו מי מההורים עתיד לשאת בהוצאות שאינן תלויות שהות. </w:t>
      </w:r>
    </w:p>
    <w:p w:rsidR="005E799A" w:rsidRPr="005E799A" w:rsidRDefault="005E799A" w:rsidP="005E799A">
      <w:pPr>
        <w:spacing w:after="0" w:line="360" w:lineRule="auto"/>
        <w:jc w:val="both"/>
        <w:rPr>
          <w:rFonts w:ascii="Arial" w:eastAsia="Times New Roman" w:hAnsi="Arial" w:cs="David"/>
          <w:sz w:val="24"/>
          <w:szCs w:val="24"/>
          <w:u w:val="single"/>
          <w:rtl/>
        </w:rPr>
      </w:pPr>
    </w:p>
    <w:p w:rsidR="005E799A" w:rsidRPr="005E799A" w:rsidRDefault="005E799A" w:rsidP="005E799A">
      <w:pPr>
        <w:spacing w:after="0" w:line="360" w:lineRule="auto"/>
        <w:jc w:val="both"/>
        <w:rPr>
          <w:rFonts w:ascii="Arial" w:eastAsia="Times New Roman" w:hAnsi="Arial" w:cs="David"/>
          <w:sz w:val="24"/>
          <w:szCs w:val="24"/>
          <w:u w:val="single"/>
          <w:rtl/>
        </w:rPr>
      </w:pPr>
      <w:r w:rsidRPr="005E799A">
        <w:rPr>
          <w:rFonts w:ascii="Arial" w:eastAsia="Times New Roman" w:hAnsi="Arial" w:cs="David"/>
          <w:sz w:val="24"/>
          <w:szCs w:val="24"/>
          <w:u w:val="single"/>
          <w:rtl/>
        </w:rPr>
        <w:lastRenderedPageBreak/>
        <w:t>בהתאמה, אדרש לבחון יכולותיהם הכלכליות של הצדדים ובכלל זה הכנסתם הפנויה, זמני השהות וצרכי הילדים:</w:t>
      </w:r>
    </w:p>
    <w:p w:rsidR="005E799A" w:rsidRPr="005E799A" w:rsidRDefault="005E799A" w:rsidP="005E799A">
      <w:pPr>
        <w:spacing w:after="0" w:line="240" w:lineRule="auto"/>
        <w:jc w:val="both"/>
        <w:rPr>
          <w:rFonts w:ascii="Arial" w:eastAsia="Times New Roman" w:hAnsi="Arial" w:cs="David"/>
          <w:sz w:val="24"/>
          <w:szCs w:val="24"/>
          <w:rtl/>
        </w:rPr>
      </w:pPr>
    </w:p>
    <w:p w:rsidR="005E799A" w:rsidRPr="005E799A" w:rsidRDefault="005E799A" w:rsidP="005E799A">
      <w:pPr>
        <w:spacing w:after="0" w:line="360" w:lineRule="auto"/>
        <w:jc w:val="both"/>
        <w:rPr>
          <w:rFonts w:ascii="Arial" w:eastAsia="Times New Roman" w:hAnsi="Arial" w:cs="David"/>
          <w:b/>
          <w:bCs/>
          <w:sz w:val="24"/>
          <w:szCs w:val="24"/>
          <w:u w:val="single"/>
          <w:rtl/>
        </w:rPr>
      </w:pPr>
      <w:r w:rsidRPr="005E799A">
        <w:rPr>
          <w:rFonts w:ascii="Arial" w:eastAsia="Times New Roman" w:hAnsi="Arial" w:cs="David"/>
          <w:b/>
          <w:bCs/>
          <w:sz w:val="24"/>
          <w:szCs w:val="24"/>
          <w:u w:val="single"/>
          <w:rtl/>
        </w:rPr>
        <w:t xml:space="preserve">הכנסות הצדדים: </w:t>
      </w:r>
    </w:p>
    <w:p w:rsidR="005E799A" w:rsidRPr="005E799A" w:rsidRDefault="005E799A" w:rsidP="005E799A">
      <w:pPr>
        <w:spacing w:after="0" w:line="240" w:lineRule="auto"/>
        <w:jc w:val="both"/>
        <w:rPr>
          <w:rFonts w:ascii="Arial" w:eastAsia="Times New Roman" w:hAnsi="Arial" w:cs="David"/>
          <w:sz w:val="24"/>
          <w:szCs w:val="24"/>
          <w:rtl/>
        </w:rPr>
      </w:pPr>
    </w:p>
    <w:p w:rsidR="005E799A" w:rsidRPr="005E799A" w:rsidRDefault="005E799A" w:rsidP="005E799A">
      <w:pPr>
        <w:numPr>
          <w:ilvl w:val="0"/>
          <w:numId w:val="1"/>
        </w:numPr>
        <w:spacing w:after="0" w:line="360" w:lineRule="auto"/>
        <w:contextualSpacing/>
        <w:jc w:val="both"/>
        <w:rPr>
          <w:rFonts w:ascii="Arial" w:eastAsia="Times New Roman" w:hAnsi="Arial" w:cs="David"/>
          <w:noProof/>
          <w:sz w:val="24"/>
          <w:szCs w:val="24"/>
          <w:rtl/>
        </w:rPr>
      </w:pPr>
      <w:r w:rsidRPr="005E799A">
        <w:rPr>
          <w:rFonts w:ascii="Arial" w:eastAsia="Times New Roman" w:hAnsi="Arial" w:cs="David"/>
          <w:sz w:val="24"/>
          <w:szCs w:val="24"/>
          <w:rtl/>
        </w:rPr>
        <w:t xml:space="preserve">בחוות דעת האקטואר מיום 1.10.20 נבחנה יכולתו הכלכלית של כל צד; את חוות דעת האקטואר מצאתי לאמץ במלואה, ובכלל זה את קביעותיו ביחס להכנסות הצדדים, כפי שיפורט. בנספח הביאורים והחישובים לחוות הדעת (עמוד 10), ציין האקטואר את רשימת המסמכים עליהם ביסס קביעותיו ומסקנותיו, וקבע שהכנסתה החודשית הממוצעת של התובעת הינה  10,000 ₪, בערכי נטו; הכנסתו החודשית הממוצעת של הנתבע נקבעה בסך של 28,875 ₪  בערכי נטו. האקטואר מפרט  שאמד את כושר השתכרותו של האב ב- 75% מרמת הכנסתו החודשית, והפער בין הכנסות הצדדים הינו על 18,875 ₪. </w:t>
      </w:r>
    </w:p>
    <w:p w:rsidR="005E799A" w:rsidRPr="005E799A" w:rsidRDefault="005E799A" w:rsidP="005E799A">
      <w:pPr>
        <w:spacing w:after="0" w:line="240" w:lineRule="auto"/>
        <w:ind w:left="360"/>
        <w:contextualSpacing/>
        <w:jc w:val="both"/>
        <w:rPr>
          <w:rFonts w:ascii="Arial" w:eastAsia="Times New Roman" w:hAnsi="Arial" w:cs="David"/>
          <w:noProof/>
          <w:sz w:val="24"/>
          <w:szCs w:val="24"/>
        </w:rPr>
      </w:pPr>
    </w:p>
    <w:p w:rsidR="005E799A" w:rsidRPr="005E799A" w:rsidRDefault="005E799A" w:rsidP="007927F2">
      <w:pPr>
        <w:numPr>
          <w:ilvl w:val="0"/>
          <w:numId w:val="1"/>
        </w:numPr>
        <w:spacing w:after="0" w:line="360" w:lineRule="auto"/>
        <w:contextualSpacing/>
        <w:jc w:val="both"/>
        <w:rPr>
          <w:rFonts w:ascii="Arial" w:eastAsia="Times New Roman" w:hAnsi="Arial" w:cs="David"/>
          <w:noProof/>
          <w:sz w:val="24"/>
          <w:szCs w:val="24"/>
        </w:rPr>
      </w:pPr>
      <w:r w:rsidRPr="005E799A">
        <w:rPr>
          <w:rFonts w:ascii="Arial" w:eastAsia="Times New Roman" w:hAnsi="Arial" w:cs="David"/>
          <w:sz w:val="24"/>
          <w:szCs w:val="24"/>
          <w:rtl/>
        </w:rPr>
        <w:t xml:space="preserve">הנתבע טען כנגד </w:t>
      </w:r>
      <w:r w:rsidRPr="005E799A">
        <w:rPr>
          <w:rFonts w:ascii="David" w:eastAsia="Times New Roman" w:hAnsi="David" w:cs="David"/>
          <w:sz w:val="24"/>
          <w:szCs w:val="24"/>
          <w:rtl/>
        </w:rPr>
        <w:t>תחשיב האקטואר להשתכרות הצדדים, וגרס שהוא מבוסס על התקופה שקדמה לפרידה, כאשר בשנתיים האחרונות מצבו הכלכלי הורע מאחר ועסק בעיקר בהשקעה בחברת "</w:t>
      </w:r>
      <w:r w:rsidR="007927F2">
        <w:rPr>
          <w:rFonts w:ascii="David" w:eastAsia="Times New Roman" w:hAnsi="David" w:cs="David" w:hint="cs"/>
          <w:sz w:val="24"/>
          <w:szCs w:val="24"/>
          <w:rtl/>
        </w:rPr>
        <w:t>***</w:t>
      </w:r>
      <w:r w:rsidRPr="005E799A">
        <w:rPr>
          <w:rFonts w:ascii="David" w:eastAsia="Times New Roman" w:hAnsi="David" w:cs="David"/>
          <w:sz w:val="24"/>
          <w:szCs w:val="24"/>
          <w:rtl/>
        </w:rPr>
        <w:t xml:space="preserve">" והרוויח סכומים זניחים. בנוסף, כיום לחובתו הלוואות בסך 500,000 ₪ בעוד התובעת עובדת במשרה חלקית בחנות </w:t>
      </w:r>
      <w:r w:rsidR="007927F2">
        <w:rPr>
          <w:rFonts w:ascii="David" w:eastAsia="Times New Roman" w:hAnsi="David" w:cs="David" w:hint="cs"/>
          <w:sz w:val="24"/>
          <w:szCs w:val="24"/>
          <w:rtl/>
        </w:rPr>
        <w:t>***</w:t>
      </w:r>
      <w:r w:rsidRPr="005E799A">
        <w:rPr>
          <w:rFonts w:ascii="David" w:eastAsia="Times New Roman" w:hAnsi="David" w:cs="David"/>
          <w:sz w:val="24"/>
          <w:szCs w:val="24"/>
          <w:rtl/>
        </w:rPr>
        <w:t xml:space="preserve"> ומשתכרת שכר מכובד תוך שהיא מקדמת עבודתה הפרטית כ</w:t>
      </w:r>
      <w:r w:rsidR="007927F2">
        <w:rPr>
          <w:rFonts w:ascii="David" w:eastAsia="Times New Roman" w:hAnsi="David" w:cs="David" w:hint="cs"/>
          <w:sz w:val="24"/>
          <w:szCs w:val="24"/>
          <w:rtl/>
        </w:rPr>
        <w:t>****</w:t>
      </w:r>
      <w:r w:rsidRPr="005E799A">
        <w:rPr>
          <w:rFonts w:ascii="David" w:eastAsia="Times New Roman" w:hAnsi="David" w:cs="David"/>
          <w:sz w:val="24"/>
          <w:szCs w:val="24"/>
          <w:rtl/>
        </w:rPr>
        <w:t>. מכאן, סבור שהחישוב אותו ערך האקטואר מנותק מהמציאות.</w:t>
      </w:r>
      <w:r w:rsidRPr="005E799A">
        <w:rPr>
          <w:rFonts w:ascii="Arial" w:eastAsia="Times New Roman" w:hAnsi="Arial" w:cs="David"/>
          <w:sz w:val="24"/>
          <w:szCs w:val="24"/>
          <w:rtl/>
        </w:rPr>
        <w:t xml:space="preserve"> טענותיו אלה מצאתי לדחות; נימוק עיקרי להחלטתי נעוץ  בכך שהנתבע לא צירף כל ראייה להוכחת טענותיו או מסמכים המאמתים טענות אלה, וזולת העלאת הטענה, כמו גם טענה ולפיה בבדיקת מומחה מטעמו נפלה שגגה בחישובים, לא עלה בידו להוכיח הטענה. </w:t>
      </w:r>
    </w:p>
    <w:p w:rsidR="005E799A" w:rsidRPr="005E799A" w:rsidRDefault="005E799A" w:rsidP="005E799A">
      <w:pPr>
        <w:spacing w:after="0" w:line="240" w:lineRule="auto"/>
        <w:ind w:left="720"/>
        <w:contextualSpacing/>
        <w:rPr>
          <w:rFonts w:ascii="Arial" w:eastAsia="Times New Roman" w:hAnsi="Arial" w:cs="David"/>
          <w:sz w:val="24"/>
          <w:szCs w:val="24"/>
        </w:rPr>
      </w:pPr>
    </w:p>
    <w:p w:rsidR="005E799A" w:rsidRPr="005E799A" w:rsidRDefault="005E799A" w:rsidP="005E799A">
      <w:pPr>
        <w:numPr>
          <w:ilvl w:val="0"/>
          <w:numId w:val="1"/>
        </w:numPr>
        <w:spacing w:after="0" w:line="360" w:lineRule="auto"/>
        <w:contextualSpacing/>
        <w:jc w:val="both"/>
        <w:rPr>
          <w:rFonts w:ascii="Arial" w:eastAsia="Times New Roman" w:hAnsi="Arial" w:cs="David"/>
          <w:sz w:val="24"/>
          <w:szCs w:val="24"/>
          <w:rtl/>
        </w:rPr>
      </w:pPr>
      <w:r w:rsidRPr="005E799A">
        <w:rPr>
          <w:rFonts w:ascii="Arial" w:eastAsia="Times New Roman" w:hAnsi="Arial" w:cs="David"/>
          <w:sz w:val="24"/>
          <w:szCs w:val="24"/>
          <w:rtl/>
        </w:rPr>
        <w:t xml:space="preserve">לאחר שעיינתי בחוות הדעת, בתשובות לשאלות ההבהרה ושמעתי את תשובות האקטואר בחקירתו, התרשמתי שחוות הדעת וקביעותיו ניתנו באופן מקצועי כשהן מבוססות בדין ובאסמכתאות, כמו גם על הנתונים שהיו לפניו. שנשאל המומחה אודות המסמכים עליהם התבסס וכן לעניין אופן ביצוע החישוב אותו ערך, הפנה לפירוט נרחב בנספח ביאורים וחישובים לחוות הדעת. מעיון בהם, מצאתי שכדבריו, מצאו את מקומם </w:t>
      </w:r>
      <w:r w:rsidRPr="005E799A">
        <w:rPr>
          <w:rFonts w:ascii="FrankRuehl" w:eastAsia="Times New Roman" w:hAnsi="FrankRuehl" w:cs="FrankRuehl"/>
          <w:b/>
          <w:bCs/>
          <w:sz w:val="24"/>
          <w:szCs w:val="24"/>
          <w:rtl/>
        </w:rPr>
        <w:t xml:space="preserve">"חישובים וביאורים לכל אחד מהחישובים בחוות הדעת.  ..כל המסמכים שהסתמכתי עליהם מצורפים לחוות הדעת, יש רשימה מפורטת וקיבלתם עותק סרוק." </w:t>
      </w:r>
      <w:r w:rsidRPr="005E799A">
        <w:rPr>
          <w:rFonts w:ascii="Arial" w:eastAsia="Times New Roman" w:hAnsi="Arial" w:cs="David"/>
          <w:sz w:val="24"/>
          <w:szCs w:val="24"/>
          <w:rtl/>
        </w:rPr>
        <w:t xml:space="preserve">(ראו פרוטוקול הדיון מיום 13.10.21 עמ' 33). </w:t>
      </w:r>
    </w:p>
    <w:p w:rsidR="005E799A" w:rsidRPr="005E799A" w:rsidRDefault="005E799A" w:rsidP="005E799A">
      <w:pPr>
        <w:spacing w:after="0" w:line="240" w:lineRule="auto"/>
        <w:ind w:left="720"/>
        <w:contextualSpacing/>
        <w:rPr>
          <w:rFonts w:ascii="Arial" w:eastAsia="Times New Roman" w:hAnsi="Arial" w:cs="David"/>
          <w:sz w:val="24"/>
          <w:szCs w:val="24"/>
        </w:rPr>
      </w:pPr>
    </w:p>
    <w:p w:rsidR="005E799A" w:rsidRPr="005E799A" w:rsidRDefault="005E799A" w:rsidP="005E799A">
      <w:pPr>
        <w:numPr>
          <w:ilvl w:val="0"/>
          <w:numId w:val="1"/>
        </w:numPr>
        <w:spacing w:after="0" w:line="360" w:lineRule="auto"/>
        <w:contextualSpacing/>
        <w:jc w:val="both"/>
        <w:rPr>
          <w:rFonts w:ascii="Arial" w:eastAsia="Times New Roman" w:hAnsi="Arial" w:cs="David"/>
          <w:sz w:val="24"/>
          <w:szCs w:val="24"/>
          <w:rtl/>
        </w:rPr>
      </w:pPr>
      <w:r w:rsidRPr="005E799A">
        <w:rPr>
          <w:rFonts w:ascii="Arial" w:eastAsia="Times New Roman" w:hAnsi="Arial" w:cs="David"/>
          <w:sz w:val="24"/>
          <w:szCs w:val="24"/>
          <w:rtl/>
        </w:rPr>
        <w:t xml:space="preserve">הנתבע חלק גם על קביעות המומחה לעניין אחוזי המשרה של התובעת. מחקירת המומחה ועיון חוות הדעת עולה שגם בעניין זה לא נפלה כל שגגה;  כפי שהבהיר המומחה וכקבוע בחוות הדעת, שכרה חושב עפ"י תלושי השכר שהמציאה. המומחה בעדותו הבהיר שככל והנתבע ימציא </w:t>
      </w:r>
      <w:r w:rsidRPr="005E799A">
        <w:rPr>
          <w:rFonts w:ascii="Arial" w:eastAsia="Times New Roman" w:hAnsi="Arial" w:cs="David"/>
          <w:sz w:val="24"/>
          <w:szCs w:val="24"/>
          <w:rtl/>
        </w:rPr>
        <w:lastRenderedPageBreak/>
        <w:t>נתונים ומסמכים הסותרים את ממצאי החישובים שבוצעו, אלה יבחנו. ברם, כמפורט, הדבר לא נעשה.</w:t>
      </w:r>
    </w:p>
    <w:p w:rsidR="005E799A" w:rsidRPr="005E799A" w:rsidRDefault="005E799A" w:rsidP="005E799A">
      <w:pPr>
        <w:spacing w:after="0" w:line="240" w:lineRule="auto"/>
        <w:ind w:left="720"/>
        <w:contextualSpacing/>
        <w:rPr>
          <w:rFonts w:ascii="Arial" w:eastAsia="Times New Roman" w:hAnsi="Arial" w:cs="David"/>
          <w:sz w:val="24"/>
          <w:szCs w:val="24"/>
        </w:rPr>
      </w:pPr>
    </w:p>
    <w:p w:rsidR="005E799A" w:rsidRPr="005E799A" w:rsidRDefault="005E799A" w:rsidP="005E799A">
      <w:pPr>
        <w:numPr>
          <w:ilvl w:val="0"/>
          <w:numId w:val="1"/>
        </w:numPr>
        <w:spacing w:after="0" w:line="360" w:lineRule="auto"/>
        <w:contextualSpacing/>
        <w:jc w:val="both"/>
        <w:rPr>
          <w:rFonts w:ascii="Arial" w:eastAsia="Times New Roman" w:hAnsi="Arial" w:cs="David"/>
          <w:sz w:val="24"/>
          <w:szCs w:val="24"/>
          <w:rtl/>
        </w:rPr>
      </w:pPr>
      <w:r w:rsidRPr="005E799A">
        <w:rPr>
          <w:rFonts w:ascii="Arial" w:eastAsia="Times New Roman" w:hAnsi="Arial" w:cs="David"/>
          <w:sz w:val="24"/>
          <w:szCs w:val="24"/>
          <w:rtl/>
        </w:rPr>
        <w:t xml:space="preserve"> לעניין אופן חישוב הכנסת הנתבע, פירט המומחה בחקירתו כי </w:t>
      </w:r>
      <w:r w:rsidRPr="005E799A">
        <w:rPr>
          <w:rFonts w:ascii="Arial" w:eastAsia="Times New Roman" w:hAnsi="Arial" w:cs="David"/>
          <w:b/>
          <w:bCs/>
          <w:sz w:val="24"/>
          <w:szCs w:val="24"/>
          <w:rtl/>
        </w:rPr>
        <w:t>"</w:t>
      </w:r>
      <w:r w:rsidRPr="005E799A">
        <w:rPr>
          <w:rFonts w:ascii="FrankRuehl" w:eastAsia="Times New Roman" w:hAnsi="FrankRuehl" w:cs="FrankRuehl"/>
          <w:b/>
          <w:bCs/>
          <w:sz w:val="24"/>
          <w:szCs w:val="24"/>
          <w:rtl/>
        </w:rPr>
        <w:t xml:space="preserve">את ההיקף משרה של הבעל אמדתי בהתאם לתפקיד שלו, לא בדקתי את שעות עבודתו. ההכנסה שלו </w:t>
      </w:r>
      <w:proofErr w:type="spellStart"/>
      <w:r w:rsidRPr="005E799A">
        <w:rPr>
          <w:rFonts w:ascii="FrankRuehl" w:eastAsia="Times New Roman" w:hAnsi="FrankRuehl" w:cs="FrankRuehl"/>
          <w:b/>
          <w:bCs/>
          <w:sz w:val="24"/>
          <w:szCs w:val="24"/>
          <w:rtl/>
        </w:rPr>
        <w:t>היתה</w:t>
      </w:r>
      <w:proofErr w:type="spellEnd"/>
      <w:r w:rsidRPr="005E799A">
        <w:rPr>
          <w:rFonts w:ascii="FrankRuehl" w:eastAsia="Times New Roman" w:hAnsi="FrankRuehl" w:cs="FrankRuehl"/>
          <w:b/>
          <w:bCs/>
          <w:sz w:val="24"/>
          <w:szCs w:val="24"/>
          <w:rtl/>
        </w:rPr>
        <w:t xml:space="preserve"> עקבית לא בשנה אחת, בדקתי את הכנסתו לאורך כל השנים ואני  חושב שזו האינדיקציה הנכונה. לגבי האישה, לקחתי את השכר שלה כפי שהוא. אין שום מסמך שמראה שהיא עובדת 3/4 משרה. אדגיש נקודה מסוימת, אצל הבעל לקחתי כושר השתכרות בפועל והפחתתי ב 25% וזו נקודה חשובה. לא לקחתי אותו ב 100%, גם אם עבד יותר ממשרה מלאה כשיטתך יש פה גילום</w:t>
      </w:r>
      <w:r w:rsidRPr="005E799A">
        <w:rPr>
          <w:rFonts w:ascii="Arial" w:eastAsia="Times New Roman" w:hAnsi="Arial" w:cs="David"/>
          <w:b/>
          <w:bCs/>
          <w:sz w:val="24"/>
          <w:szCs w:val="24"/>
          <w:rtl/>
        </w:rPr>
        <w:t>."</w:t>
      </w:r>
      <w:r w:rsidRPr="005E799A">
        <w:rPr>
          <w:rFonts w:ascii="Arial" w:eastAsia="Times New Roman" w:hAnsi="Arial" w:cs="David"/>
          <w:sz w:val="24"/>
          <w:szCs w:val="24"/>
          <w:rtl/>
        </w:rPr>
        <w:t xml:space="preserve"> (פרוטוקול הדיון מיום 13.10.21 עמ' 34-35). גם קביעתו זו של המומחה לא עלה בידי הנתבע לסתור, שכן בבדיקתו התייחס לטענות הנתבע, גם לעניין שכרה של האישה בשנתיים האחרונות. </w:t>
      </w:r>
    </w:p>
    <w:p w:rsidR="005E799A" w:rsidRPr="005E799A" w:rsidRDefault="005E799A" w:rsidP="005E799A">
      <w:pPr>
        <w:spacing w:after="0" w:line="240" w:lineRule="auto"/>
        <w:ind w:left="720"/>
        <w:contextualSpacing/>
        <w:rPr>
          <w:rFonts w:ascii="Arial" w:eastAsia="Times New Roman" w:hAnsi="Arial" w:cs="David"/>
          <w:sz w:val="24"/>
          <w:szCs w:val="24"/>
        </w:rPr>
      </w:pPr>
    </w:p>
    <w:p w:rsidR="005E799A" w:rsidRPr="005E799A" w:rsidRDefault="005E799A" w:rsidP="005E799A">
      <w:pPr>
        <w:numPr>
          <w:ilvl w:val="0"/>
          <w:numId w:val="1"/>
        </w:numPr>
        <w:spacing w:after="0" w:line="360" w:lineRule="auto"/>
        <w:contextualSpacing/>
        <w:jc w:val="both"/>
        <w:rPr>
          <w:rFonts w:ascii="Arial" w:eastAsia="Times New Roman" w:hAnsi="Arial" w:cs="David"/>
          <w:sz w:val="24"/>
          <w:szCs w:val="24"/>
          <w:rtl/>
        </w:rPr>
      </w:pPr>
      <w:r w:rsidRPr="005E799A">
        <w:rPr>
          <w:rFonts w:ascii="Arial" w:eastAsia="Times New Roman" w:hAnsi="Arial" w:cs="David"/>
          <w:sz w:val="24"/>
          <w:szCs w:val="24"/>
          <w:rtl/>
        </w:rPr>
        <w:t>עוד טען הנתבע שהמומחה לא חישב את שווי הנכס הבלתי מוחשי בחברה שהייתה רשומה על שם התובעת בלבד. גם את קביעתו זו ביסס המומחה, והבהיר שהחברה הפסיקה את פעילותה, ובכל מקרה, מהמסמכים שהוצגו עולה  ש</w:t>
      </w:r>
      <w:r w:rsidRPr="005E799A">
        <w:rPr>
          <w:rFonts w:ascii="Times New Roman" w:eastAsia="Times New Roman" w:hAnsi="Times New Roman" w:cs="David"/>
          <w:sz w:val="24"/>
          <w:szCs w:val="24"/>
          <w:rtl/>
        </w:rPr>
        <w:t xml:space="preserve">עיקר פעילותה הייתה הכנסות הנתבע, תוך שהכנסות התובעת היו מינוריות. בנוסף ציין המומחה כי </w:t>
      </w:r>
      <w:r w:rsidRPr="005E799A">
        <w:rPr>
          <w:rFonts w:ascii="FrankRuehl" w:eastAsia="Times New Roman" w:hAnsi="FrankRuehl" w:cs="FrankRuehl"/>
          <w:b/>
          <w:bCs/>
          <w:sz w:val="24"/>
          <w:szCs w:val="24"/>
          <w:rtl/>
        </w:rPr>
        <w:t xml:space="preserve">"נכס בלתי מוחשי כשמו כן הוא, נכס שיש לו ערך ולא מרגישים אותו. זה יכול להיות מוניטין, פטנט, זכויות יוצרים. לשאלת בית המשפט, אם היה לחברה נכס מוחשי היא </w:t>
      </w:r>
      <w:proofErr w:type="spellStart"/>
      <w:r w:rsidRPr="005E799A">
        <w:rPr>
          <w:rFonts w:ascii="FrankRuehl" w:eastAsia="Times New Roman" w:hAnsi="FrankRuehl" w:cs="FrankRuehl"/>
          <w:b/>
          <w:bCs/>
          <w:sz w:val="24"/>
          <w:szCs w:val="24"/>
          <w:rtl/>
        </w:rPr>
        <w:t>היתה</w:t>
      </w:r>
      <w:proofErr w:type="spellEnd"/>
      <w:r w:rsidRPr="005E799A">
        <w:rPr>
          <w:rFonts w:ascii="FrankRuehl" w:eastAsia="Times New Roman" w:hAnsi="FrankRuehl" w:cs="FrankRuehl"/>
          <w:b/>
          <w:bCs/>
          <w:sz w:val="24"/>
          <w:szCs w:val="24"/>
          <w:rtl/>
        </w:rPr>
        <w:t xml:space="preserve"> צריכה לקבל תמורה. לא </w:t>
      </w:r>
      <w:proofErr w:type="spellStart"/>
      <w:r w:rsidRPr="005E799A">
        <w:rPr>
          <w:rFonts w:ascii="FrankRuehl" w:eastAsia="Times New Roman" w:hAnsi="FrankRuehl" w:cs="FrankRuehl"/>
          <w:b/>
          <w:bCs/>
          <w:sz w:val="24"/>
          <w:szCs w:val="24"/>
          <w:rtl/>
        </w:rPr>
        <w:t>היתה</w:t>
      </w:r>
      <w:proofErr w:type="spellEnd"/>
      <w:r w:rsidRPr="005E799A">
        <w:rPr>
          <w:rFonts w:ascii="FrankRuehl" w:eastAsia="Times New Roman" w:hAnsi="FrankRuehl" w:cs="FrankRuehl"/>
          <w:b/>
          <w:bCs/>
          <w:sz w:val="24"/>
          <w:szCs w:val="24"/>
          <w:rtl/>
        </w:rPr>
        <w:t xml:space="preserve"> תמורה, לא התקבל ערך כלכלי. אם היה נכס כזה, לא מאמין שמישהו שיש לו  משהו ששווה כסף יאבד אותו לטמיון."</w:t>
      </w:r>
      <w:r w:rsidRPr="005E799A">
        <w:rPr>
          <w:rFonts w:ascii="Arial" w:eastAsia="Times New Roman" w:hAnsi="Arial" w:cs="David"/>
          <w:sz w:val="24"/>
          <w:szCs w:val="24"/>
          <w:rtl/>
        </w:rPr>
        <w:t xml:space="preserve"> (פרוטוקול הדיון מיום 13.10.21 עמ' 35). כמו כן, בנספח הביאורים הבהיר המומחה שלאחר המועד הקובע, הפסיקה החברה את פעילותה וביום 30.6.20 נסגרו תיקי החברה במס הכנסה ומע"מ עקב אי פעילות. בנסיבות אלה, מצא המומחה שלא נותר לאזן את שווי החברה ביום הפירוד.</w:t>
      </w:r>
    </w:p>
    <w:p w:rsidR="005E799A" w:rsidRPr="005E799A" w:rsidRDefault="005E799A" w:rsidP="005E799A">
      <w:pPr>
        <w:spacing w:after="0" w:line="240" w:lineRule="auto"/>
        <w:jc w:val="both"/>
        <w:rPr>
          <w:rFonts w:ascii="Arial" w:eastAsia="Times New Roman" w:hAnsi="Arial" w:cs="David"/>
          <w:sz w:val="24"/>
          <w:szCs w:val="24"/>
        </w:rPr>
      </w:pPr>
      <w:r w:rsidRPr="005E799A">
        <w:rPr>
          <w:rFonts w:ascii="Arial" w:eastAsia="Times New Roman" w:hAnsi="Arial" w:cs="David"/>
          <w:sz w:val="24"/>
          <w:szCs w:val="24"/>
          <w:rtl/>
        </w:rPr>
        <w:t xml:space="preserve"> </w:t>
      </w:r>
    </w:p>
    <w:p w:rsidR="005E799A" w:rsidRPr="005E799A" w:rsidRDefault="005E799A" w:rsidP="00D42473">
      <w:pPr>
        <w:numPr>
          <w:ilvl w:val="0"/>
          <w:numId w:val="1"/>
        </w:numPr>
        <w:spacing w:after="0" w:line="360" w:lineRule="auto"/>
        <w:contextualSpacing/>
        <w:jc w:val="both"/>
        <w:rPr>
          <w:rFonts w:ascii="Arial" w:eastAsia="Times New Roman" w:hAnsi="Arial" w:cs="David"/>
          <w:sz w:val="24"/>
          <w:szCs w:val="24"/>
        </w:rPr>
      </w:pPr>
      <w:r w:rsidRPr="005E799A">
        <w:rPr>
          <w:rFonts w:ascii="Arial" w:eastAsia="Times New Roman" w:hAnsi="Arial" w:cs="David"/>
          <w:sz w:val="24"/>
          <w:szCs w:val="24"/>
          <w:rtl/>
        </w:rPr>
        <w:t xml:space="preserve">כמו כן, המומחה התייחס והעריך את המוניטין שצברו הצדדים משך התקופה המשותפת.  בחוות הדעת פירט את הכנסות הצדדים והפערים ביניהם, וקבע שפער זה מסתכם בסך של 18,875 ₪. כן קבע שגובה הפיצוי נאמד על פי גישת צמצום פער ההכנסות שאומצה בפסיקה ומשכך, גובה הפיצוי החודשי יעמוד על סכום השווה למכפלת הפרשי השכר בשיעור המתקבל ממכפלת שנות הנישואין ב- 1%, ובעניינו, לפי משך הנישואים יעמוד השיעור על 22.33%. עוד קבע, שבקיזוז דמי המזונות שעל הנתבע לשלם לתובעת עבור הבן החייל (דאז) </w:t>
      </w:r>
      <w:r w:rsidR="0028392E">
        <w:rPr>
          <w:rFonts w:ascii="David" w:eastAsia="Times New Roman" w:hAnsi="David" w:cs="David" w:hint="cs"/>
          <w:sz w:val="24"/>
          <w:szCs w:val="24"/>
          <w:rtl/>
        </w:rPr>
        <w:t>ב'</w:t>
      </w:r>
      <w:r w:rsidR="0028392E" w:rsidRPr="005E799A">
        <w:rPr>
          <w:rFonts w:ascii="David" w:eastAsia="Times New Roman" w:hAnsi="David" w:cs="David"/>
          <w:sz w:val="24"/>
          <w:szCs w:val="24"/>
          <w:rtl/>
        </w:rPr>
        <w:t xml:space="preserve"> </w:t>
      </w:r>
      <w:r w:rsidRPr="005E799A">
        <w:rPr>
          <w:rFonts w:ascii="Arial" w:eastAsia="Times New Roman" w:hAnsi="Arial" w:cs="David"/>
          <w:sz w:val="24"/>
          <w:szCs w:val="24"/>
          <w:rtl/>
        </w:rPr>
        <w:t xml:space="preserve">ועבור </w:t>
      </w:r>
      <w:r w:rsidR="0028392E">
        <w:rPr>
          <w:rFonts w:ascii="David" w:eastAsia="Times New Roman" w:hAnsi="David" w:cs="David" w:hint="cs"/>
          <w:sz w:val="24"/>
          <w:szCs w:val="24"/>
          <w:rtl/>
        </w:rPr>
        <w:t>ג'</w:t>
      </w:r>
      <w:r w:rsidR="0028392E" w:rsidRPr="005E799A">
        <w:rPr>
          <w:rFonts w:ascii="David" w:eastAsia="Times New Roman" w:hAnsi="David" w:cs="David"/>
          <w:sz w:val="24"/>
          <w:szCs w:val="24"/>
          <w:rtl/>
        </w:rPr>
        <w:t xml:space="preserve"> </w:t>
      </w:r>
      <w:r w:rsidRPr="005E799A">
        <w:rPr>
          <w:rFonts w:ascii="Arial" w:eastAsia="Times New Roman" w:hAnsi="Arial" w:cs="David"/>
          <w:sz w:val="24"/>
          <w:szCs w:val="24"/>
          <w:rtl/>
        </w:rPr>
        <w:t>ו</w:t>
      </w:r>
      <w:r w:rsidR="00D42473" w:rsidRPr="00D42473">
        <w:rPr>
          <w:rFonts w:ascii="David" w:eastAsia="Times New Roman" w:hAnsi="David" w:cs="David" w:hint="cs"/>
          <w:sz w:val="24"/>
          <w:szCs w:val="24"/>
          <w:rtl/>
        </w:rPr>
        <w:t xml:space="preserve"> </w:t>
      </w:r>
      <w:r w:rsidR="00D42473">
        <w:rPr>
          <w:rFonts w:ascii="David" w:eastAsia="Times New Roman" w:hAnsi="David" w:cs="David" w:hint="cs"/>
          <w:sz w:val="24"/>
          <w:szCs w:val="24"/>
          <w:rtl/>
        </w:rPr>
        <w:t>ד'</w:t>
      </w:r>
      <w:r w:rsidRPr="005E799A">
        <w:rPr>
          <w:rFonts w:ascii="Arial" w:eastAsia="Times New Roman" w:hAnsi="Arial" w:cs="David"/>
          <w:sz w:val="24"/>
          <w:szCs w:val="24"/>
          <w:rtl/>
        </w:rPr>
        <w:t>, הסכום המהוון לכל תקופת הפיצוי הינו 199,030 ₪. בקביעתו זו התייחס  האקטואר לדמי המזונות כפי שנפסקו בהחלטות הראשונות, ולא בהחלטה המאוח</w:t>
      </w:r>
      <w:r w:rsidR="009E7F18">
        <w:rPr>
          <w:rFonts w:ascii="Arial" w:eastAsia="Times New Roman" w:hAnsi="Arial" w:cs="David"/>
          <w:sz w:val="24"/>
          <w:szCs w:val="24"/>
          <w:rtl/>
        </w:rPr>
        <w:t>רת, בהתאם להן הוגדל הסכום בו חו</w:t>
      </w:r>
      <w:r w:rsidRPr="005E799A">
        <w:rPr>
          <w:rFonts w:ascii="Arial" w:eastAsia="Times New Roman" w:hAnsi="Arial" w:cs="David"/>
          <w:sz w:val="24"/>
          <w:szCs w:val="24"/>
          <w:rtl/>
        </w:rPr>
        <w:t>יב הנתבע.</w:t>
      </w:r>
    </w:p>
    <w:p w:rsidR="005E799A" w:rsidRPr="005E799A" w:rsidRDefault="005E799A" w:rsidP="005E799A">
      <w:pPr>
        <w:numPr>
          <w:ilvl w:val="0"/>
          <w:numId w:val="1"/>
        </w:numPr>
        <w:spacing w:after="0" w:line="360" w:lineRule="auto"/>
        <w:contextualSpacing/>
        <w:jc w:val="both"/>
        <w:rPr>
          <w:rFonts w:ascii="Arial" w:eastAsia="Times New Roman" w:hAnsi="Arial" w:cs="David"/>
          <w:sz w:val="24"/>
          <w:szCs w:val="24"/>
          <w:rtl/>
        </w:rPr>
      </w:pPr>
      <w:r w:rsidRPr="005E799A">
        <w:rPr>
          <w:rFonts w:ascii="Arial" w:eastAsia="Times New Roman" w:hAnsi="Arial" w:cs="David"/>
          <w:sz w:val="24"/>
          <w:szCs w:val="24"/>
          <w:rtl/>
        </w:rPr>
        <w:lastRenderedPageBreak/>
        <w:t xml:space="preserve">מכל האמור, לא מצאתי שעלה בידי הנתבע לסתור את קביעות האקטואר בחוות דעתו, לעניין הכנסות הצדדים, ומצאתי לאמצן. מכאן, ולשאלת </w:t>
      </w:r>
      <w:r w:rsidRPr="005E799A">
        <w:rPr>
          <w:rFonts w:ascii="Arial" w:eastAsia="Times New Roman" w:hAnsi="Arial" w:cs="David"/>
          <w:sz w:val="24"/>
          <w:szCs w:val="24"/>
          <w:u w:val="single"/>
          <w:rtl/>
        </w:rPr>
        <w:t xml:space="preserve">ההכנסה הפנויה </w:t>
      </w:r>
      <w:r w:rsidRPr="005E799A">
        <w:rPr>
          <w:rFonts w:ascii="Arial" w:eastAsia="Times New Roman" w:hAnsi="Arial" w:cs="David"/>
          <w:sz w:val="24"/>
          <w:szCs w:val="24"/>
          <w:rtl/>
        </w:rPr>
        <w:t xml:space="preserve">כעולה מטענות הצדדים ועדותם, התובעת נושאת בשכ"ד בשיעור 4,300 ₪ עבור הנכס אותו שוכרת בקיבוץ גשר הזיו. הנתבע משלם דמי שכירות עבור דירתו בת"א בסך של 6,000 ₪. מכאן, הכנסתה הפנויה של התובעת הינה 5,700 ₪, והכנסתו הפנויה של הנתבע הינה 22,875 ₪. </w:t>
      </w:r>
      <w:r w:rsidRPr="005E799A">
        <w:rPr>
          <w:rFonts w:ascii="Arial" w:eastAsia="Times New Roman" w:hAnsi="Arial" w:cs="David"/>
          <w:b/>
          <w:bCs/>
          <w:sz w:val="24"/>
          <w:szCs w:val="24"/>
          <w:rtl/>
        </w:rPr>
        <w:t xml:space="preserve">יחס ההכנסות בין הצדדים הינו 80% לנתבע; 20% לתובעת. </w:t>
      </w:r>
    </w:p>
    <w:p w:rsidR="009E7F18" w:rsidRDefault="009E7F18" w:rsidP="005E799A">
      <w:pPr>
        <w:spacing w:after="0" w:line="360" w:lineRule="auto"/>
        <w:jc w:val="both"/>
        <w:rPr>
          <w:rFonts w:ascii="Arial" w:eastAsia="Times New Roman" w:hAnsi="Arial" w:cs="David"/>
          <w:b/>
          <w:bCs/>
          <w:sz w:val="24"/>
          <w:szCs w:val="24"/>
          <w:u w:val="single"/>
          <w:rtl/>
        </w:rPr>
      </w:pPr>
    </w:p>
    <w:p w:rsidR="005E799A" w:rsidRPr="005E799A" w:rsidRDefault="005E799A" w:rsidP="005E799A">
      <w:pPr>
        <w:spacing w:after="0" w:line="360" w:lineRule="auto"/>
        <w:jc w:val="both"/>
        <w:rPr>
          <w:rFonts w:ascii="Arial" w:eastAsia="Times New Roman" w:hAnsi="Arial" w:cs="David"/>
          <w:b/>
          <w:bCs/>
          <w:sz w:val="24"/>
          <w:szCs w:val="24"/>
          <w:rtl/>
        </w:rPr>
      </w:pPr>
      <w:r w:rsidRPr="005E799A">
        <w:rPr>
          <w:rFonts w:ascii="Arial" w:eastAsia="Times New Roman" w:hAnsi="Arial" w:cs="David"/>
          <w:b/>
          <w:bCs/>
          <w:sz w:val="24"/>
          <w:szCs w:val="24"/>
          <w:u w:val="single"/>
          <w:rtl/>
        </w:rPr>
        <w:t>זמני השהות:</w:t>
      </w:r>
    </w:p>
    <w:p w:rsidR="005E799A" w:rsidRPr="005E799A" w:rsidRDefault="005E799A" w:rsidP="005E799A">
      <w:pPr>
        <w:spacing w:line="240" w:lineRule="auto"/>
        <w:ind w:left="720"/>
        <w:contextualSpacing/>
        <w:rPr>
          <w:rFonts w:ascii="Arial" w:eastAsia="Times New Roman" w:hAnsi="Arial" w:cs="Arial"/>
        </w:rPr>
      </w:pPr>
    </w:p>
    <w:p w:rsidR="005E799A" w:rsidRPr="005E799A" w:rsidRDefault="005E799A" w:rsidP="005E799A">
      <w:pPr>
        <w:numPr>
          <w:ilvl w:val="0"/>
          <w:numId w:val="1"/>
        </w:numPr>
        <w:spacing w:after="0" w:line="360" w:lineRule="auto"/>
        <w:contextualSpacing/>
        <w:jc w:val="both"/>
        <w:rPr>
          <w:rFonts w:ascii="Arial" w:eastAsia="Times New Roman" w:hAnsi="Arial" w:cs="David"/>
          <w:sz w:val="24"/>
          <w:szCs w:val="24"/>
          <w:rtl/>
        </w:rPr>
      </w:pPr>
      <w:r w:rsidRPr="005E799A">
        <w:rPr>
          <w:rFonts w:ascii="Arial" w:eastAsia="Times New Roman" w:hAnsi="Arial" w:cs="David"/>
          <w:sz w:val="24"/>
          <w:szCs w:val="24"/>
          <w:rtl/>
        </w:rPr>
        <w:t xml:space="preserve"> כידוע, בחינת זמני השהות צריכה לעניין פסיקת מזונות קטינים, אולם, לא בכל מקרה יש ליתן לה משקל ועל כן יש לבחון כל מקרה לגופו בראייה כוללת ותוך בחינת טובת הקטינים.  לעניין זה אפנה לדברי בית המשפט </w:t>
      </w:r>
      <w:proofErr w:type="spellStart"/>
      <w:r w:rsidRPr="005E799A">
        <w:rPr>
          <w:rFonts w:ascii="David" w:eastAsia="Times New Roman" w:hAnsi="David" w:cs="David"/>
          <w:sz w:val="24"/>
          <w:szCs w:val="24"/>
          <w:rtl/>
        </w:rPr>
        <w:t>בעמ"ש</w:t>
      </w:r>
      <w:proofErr w:type="spellEnd"/>
      <w:r w:rsidRPr="005E799A">
        <w:rPr>
          <w:rFonts w:ascii="David" w:eastAsia="Times New Roman" w:hAnsi="David" w:cs="David"/>
          <w:sz w:val="24"/>
          <w:szCs w:val="24"/>
          <w:rtl/>
        </w:rPr>
        <w:t xml:space="preserve"> 42513-09-14 </w:t>
      </w:r>
      <w:r w:rsidRPr="005E799A">
        <w:rPr>
          <w:rFonts w:ascii="David" w:eastAsia="Times New Roman" w:hAnsi="David" w:cs="David"/>
          <w:b/>
          <w:bCs/>
          <w:sz w:val="24"/>
          <w:szCs w:val="24"/>
          <w:rtl/>
        </w:rPr>
        <w:t>א. ש. נ' י. ש</w:t>
      </w:r>
      <w:r w:rsidRPr="005E799A">
        <w:rPr>
          <w:rFonts w:ascii="David" w:eastAsia="Times New Roman" w:hAnsi="David" w:cs="David"/>
          <w:sz w:val="24"/>
          <w:szCs w:val="24"/>
          <w:rtl/>
        </w:rPr>
        <w:t xml:space="preserve"> (מחוזי חיפה), שם נקבע: </w:t>
      </w:r>
      <w:r w:rsidRPr="005E799A">
        <w:rPr>
          <w:rFonts w:ascii="David" w:eastAsia="Times New Roman" w:hAnsi="David" w:cs="David"/>
          <w:b/>
          <w:bCs/>
          <w:sz w:val="24"/>
          <w:szCs w:val="24"/>
          <w:shd w:val="clear" w:color="auto" w:fill="FFFFFF"/>
          <w:rtl/>
        </w:rPr>
        <w:t xml:space="preserve">"נדמה כי התחשבות בהוצאות ההורים בעת שהות הקטינים אצל כל אחד מהם מתיישבת עם תכלית הוראות </w:t>
      </w:r>
      <w:hyperlink r:id="rId7" w:tgtFrame="blank" w:history="1">
        <w:r w:rsidRPr="005E799A">
          <w:rPr>
            <w:rFonts w:ascii="David" w:eastAsia="Times New Roman" w:hAnsi="David" w:cs="David"/>
            <w:b/>
            <w:bCs/>
            <w:sz w:val="24"/>
            <w:szCs w:val="24"/>
            <w:u w:val="single"/>
            <w:shd w:val="clear" w:color="auto" w:fill="FFFFFF"/>
            <w:rtl/>
          </w:rPr>
          <w:t>סעיף 3א(ב)</w:t>
        </w:r>
      </w:hyperlink>
      <w:r w:rsidRPr="005E799A">
        <w:rPr>
          <w:rFonts w:ascii="Times New Roman" w:eastAsia="Times New Roman" w:hAnsi="Times New Roman" w:cs="David"/>
          <w:b/>
          <w:bCs/>
          <w:sz w:val="24"/>
          <w:szCs w:val="24"/>
          <w:shd w:val="clear" w:color="auto" w:fill="FFFFFF"/>
          <w:rtl/>
        </w:rPr>
        <w:t xml:space="preserve"> </w:t>
      </w:r>
      <w:r w:rsidRPr="005E799A">
        <w:rPr>
          <w:rFonts w:ascii="David" w:eastAsia="Times New Roman" w:hAnsi="David" w:cs="David"/>
          <w:b/>
          <w:bCs/>
          <w:sz w:val="24"/>
          <w:szCs w:val="24"/>
          <w:shd w:val="clear" w:color="auto" w:fill="FFFFFF"/>
          <w:rtl/>
        </w:rPr>
        <w:t>לחוק הקובע כי המזונות יחולו על ההורים בשיעור יחסי להכנסותיהם, קרי הכנסה לאחר ניכוי הוצאות שהיית הילדים במשמורתם (ראו בעניין זה </w:t>
      </w:r>
      <w:proofErr w:type="spellStart"/>
      <w:r w:rsidR="00932284">
        <w:fldChar w:fldCharType="begin"/>
      </w:r>
      <w:r w:rsidR="00932284">
        <w:instrText xml:space="preserve"> HYPERLINK "http://www.nevo.co.il/case/16913536" \t "blank" </w:instrText>
      </w:r>
      <w:r w:rsidR="00932284">
        <w:fldChar w:fldCharType="separate"/>
      </w:r>
      <w:r w:rsidRPr="005E799A">
        <w:rPr>
          <w:rFonts w:ascii="David" w:eastAsia="Times New Roman" w:hAnsi="David" w:cs="David"/>
          <w:b/>
          <w:bCs/>
          <w:sz w:val="24"/>
          <w:szCs w:val="24"/>
          <w:u w:val="single"/>
          <w:shd w:val="clear" w:color="auto" w:fill="FFFFFF"/>
          <w:rtl/>
        </w:rPr>
        <w:t>בע"ם</w:t>
      </w:r>
      <w:proofErr w:type="spellEnd"/>
      <w:r w:rsidRPr="005E799A">
        <w:rPr>
          <w:rFonts w:ascii="David" w:eastAsia="Times New Roman" w:hAnsi="David" w:cs="David"/>
          <w:b/>
          <w:bCs/>
          <w:sz w:val="24"/>
          <w:szCs w:val="24"/>
          <w:u w:val="single"/>
          <w:shd w:val="clear" w:color="auto" w:fill="FFFFFF"/>
          <w:rtl/>
        </w:rPr>
        <w:t xml:space="preserve"> 2783/14</w:t>
      </w:r>
      <w:r w:rsidR="00932284">
        <w:rPr>
          <w:rFonts w:ascii="David" w:eastAsia="Times New Roman" w:hAnsi="David" w:cs="David"/>
          <w:b/>
          <w:bCs/>
          <w:sz w:val="24"/>
          <w:szCs w:val="24"/>
          <w:u w:val="single"/>
          <w:shd w:val="clear" w:color="auto" w:fill="FFFFFF"/>
        </w:rPr>
        <w:fldChar w:fldCharType="end"/>
      </w:r>
      <w:r w:rsidRPr="005E799A">
        <w:rPr>
          <w:rFonts w:ascii="Times New Roman" w:eastAsia="Times New Roman" w:hAnsi="Times New Roman" w:cs="David"/>
          <w:b/>
          <w:bCs/>
          <w:sz w:val="24"/>
          <w:szCs w:val="24"/>
          <w:shd w:val="clear" w:color="auto" w:fill="FFFFFF"/>
          <w:rtl/>
        </w:rPr>
        <w:t> </w:t>
      </w:r>
      <w:r w:rsidRPr="005E799A">
        <w:rPr>
          <w:rFonts w:ascii="David" w:eastAsia="Times New Roman" w:hAnsi="David" w:cs="David"/>
          <w:b/>
          <w:bCs/>
          <w:sz w:val="24"/>
          <w:szCs w:val="24"/>
          <w:shd w:val="clear" w:color="auto" w:fill="FFFFFF"/>
          <w:rtl/>
        </w:rPr>
        <w:t>פלוני נ' פלונית</w:t>
      </w:r>
      <w:r w:rsidRPr="005E799A">
        <w:rPr>
          <w:rFonts w:ascii="Times New Roman" w:eastAsia="Times New Roman" w:hAnsi="Times New Roman" w:cs="David"/>
          <w:b/>
          <w:bCs/>
          <w:noProof/>
          <w:sz w:val="24"/>
          <w:szCs w:val="24"/>
          <w:shd w:val="clear" w:color="auto" w:fill="FFFFFF"/>
        </w:rPr>
        <w:t>, [</w:t>
      </w:r>
      <w:r w:rsidRPr="005E799A">
        <w:rPr>
          <w:rFonts w:ascii="David" w:eastAsia="Times New Roman" w:hAnsi="David" w:cs="David"/>
          <w:b/>
          <w:bCs/>
          <w:sz w:val="24"/>
          <w:szCs w:val="24"/>
          <w:shd w:val="clear" w:color="auto" w:fill="FFFFFF"/>
          <w:rtl/>
        </w:rPr>
        <w:t>פורסם בנבו</w:t>
      </w:r>
      <w:r w:rsidRPr="005E799A">
        <w:rPr>
          <w:rFonts w:ascii="Times New Roman" w:eastAsia="Times New Roman" w:hAnsi="Times New Roman" w:cs="David"/>
          <w:b/>
          <w:bCs/>
          <w:noProof/>
          <w:sz w:val="24"/>
          <w:szCs w:val="24"/>
          <w:shd w:val="clear" w:color="auto" w:fill="FFFFFF"/>
        </w:rPr>
        <w:t>] </w:t>
      </w:r>
      <w:r w:rsidRPr="005E799A">
        <w:rPr>
          <w:rFonts w:ascii="David" w:eastAsia="Times New Roman" w:hAnsi="David" w:cs="David"/>
          <w:b/>
          <w:bCs/>
          <w:sz w:val="24"/>
          <w:szCs w:val="24"/>
          <w:shd w:val="clear" w:color="auto" w:fill="FFFFFF"/>
          <w:rtl/>
        </w:rPr>
        <w:t>סעיף 9 לפסק דינה של כב' השופטת ד' ברק-ארז</w:t>
      </w:r>
      <w:r w:rsidRPr="005E799A">
        <w:rPr>
          <w:rFonts w:ascii="Times New Roman" w:eastAsia="Times New Roman" w:hAnsi="Times New Roman" w:cs="David"/>
          <w:b/>
          <w:bCs/>
          <w:sz w:val="24"/>
          <w:szCs w:val="24"/>
          <w:shd w:val="clear" w:color="auto" w:fill="FFFFFF"/>
          <w:rtl/>
        </w:rPr>
        <w:t xml:space="preserve"> </w:t>
      </w:r>
      <w:r w:rsidRPr="005E799A">
        <w:rPr>
          <w:rFonts w:ascii="Times New Roman" w:eastAsia="Times New Roman" w:hAnsi="Times New Roman" w:cs="David"/>
          <w:b/>
          <w:bCs/>
          <w:noProof/>
          <w:sz w:val="24"/>
          <w:szCs w:val="24"/>
          <w:shd w:val="clear" w:color="auto" w:fill="FFFFFF"/>
        </w:rPr>
        <w:t xml:space="preserve">(8.6.14). </w:t>
      </w:r>
      <w:r w:rsidRPr="005E799A">
        <w:rPr>
          <w:rFonts w:ascii="David" w:eastAsia="Times New Roman" w:hAnsi="David" w:cs="David"/>
          <w:b/>
          <w:bCs/>
          <w:sz w:val="24"/>
          <w:szCs w:val="24"/>
          <w:shd w:val="clear" w:color="auto" w:fill="FFFFFF"/>
          <w:rtl/>
        </w:rPr>
        <w:t xml:space="preserve">  עם זאת, אבקש להסתייג ולהדגיש בקצרה כי יכול ומודל זה אינו מתאים ליישום בכל מקרה ומקרה". </w:t>
      </w:r>
    </w:p>
    <w:p w:rsidR="005E799A" w:rsidRPr="005E799A" w:rsidRDefault="005E799A" w:rsidP="005E799A">
      <w:pPr>
        <w:spacing w:after="0" w:line="240" w:lineRule="auto"/>
        <w:ind w:left="360"/>
        <w:contextualSpacing/>
        <w:jc w:val="both"/>
        <w:rPr>
          <w:rFonts w:ascii="David" w:eastAsia="Times New Roman" w:hAnsi="David" w:cs="David"/>
          <w:b/>
          <w:bCs/>
          <w:sz w:val="24"/>
          <w:szCs w:val="24"/>
          <w:shd w:val="clear" w:color="auto" w:fill="FFFFFF"/>
          <w:rtl/>
        </w:rPr>
      </w:pPr>
    </w:p>
    <w:p w:rsidR="005E799A" w:rsidRPr="005E799A" w:rsidRDefault="005E799A" w:rsidP="005E799A">
      <w:pPr>
        <w:spacing w:after="0" w:line="360" w:lineRule="auto"/>
        <w:jc w:val="both"/>
        <w:rPr>
          <w:rFonts w:ascii="David" w:eastAsia="Times New Roman" w:hAnsi="David" w:cs="David"/>
          <w:b/>
          <w:bCs/>
          <w:sz w:val="24"/>
          <w:szCs w:val="24"/>
          <w:shd w:val="clear" w:color="auto" w:fill="FFFFFF"/>
          <w:rtl/>
        </w:rPr>
      </w:pPr>
      <w:r w:rsidRPr="005E799A">
        <w:rPr>
          <w:rFonts w:ascii="David" w:eastAsia="Times New Roman" w:hAnsi="David" w:cs="David"/>
          <w:b/>
          <w:bCs/>
          <w:sz w:val="24"/>
          <w:szCs w:val="24"/>
          <w:shd w:val="clear" w:color="auto" w:fill="FFFFFF"/>
          <w:rtl/>
        </w:rPr>
        <w:t>ובהמשך:</w:t>
      </w:r>
    </w:p>
    <w:p w:rsidR="005E799A" w:rsidRPr="005E799A" w:rsidRDefault="005E799A" w:rsidP="005E799A">
      <w:pPr>
        <w:spacing w:after="0" w:line="240" w:lineRule="auto"/>
        <w:rPr>
          <w:rFonts w:ascii="Times New Roman" w:eastAsia="Times New Roman" w:hAnsi="Times New Roman" w:cs="David"/>
          <w:color w:val="000000"/>
          <w:sz w:val="24"/>
          <w:szCs w:val="24"/>
          <w:shd w:val="clear" w:color="auto" w:fill="FFFFFF"/>
          <w:rtl/>
        </w:rPr>
      </w:pPr>
    </w:p>
    <w:p w:rsidR="005E799A" w:rsidRPr="005E799A" w:rsidRDefault="005E799A" w:rsidP="005E799A">
      <w:pPr>
        <w:spacing w:after="0" w:line="360" w:lineRule="auto"/>
        <w:ind w:left="357"/>
        <w:jc w:val="both"/>
        <w:rPr>
          <w:rFonts w:ascii="David" w:eastAsia="Times New Roman" w:hAnsi="David" w:cs="David"/>
          <w:b/>
          <w:bCs/>
          <w:color w:val="000000"/>
          <w:sz w:val="24"/>
          <w:szCs w:val="24"/>
          <w:shd w:val="clear" w:color="auto" w:fill="FFFFFF"/>
          <w:rtl/>
        </w:rPr>
      </w:pPr>
      <w:r w:rsidRPr="005E799A">
        <w:rPr>
          <w:rFonts w:ascii="Times New Roman" w:eastAsia="Times New Roman" w:hAnsi="Times New Roman" w:cs="David"/>
          <w:b/>
          <w:bCs/>
          <w:color w:val="000000"/>
          <w:sz w:val="24"/>
          <w:szCs w:val="24"/>
          <w:shd w:val="clear" w:color="auto" w:fill="FFFFFF"/>
          <w:rtl/>
        </w:rPr>
        <w:t>"לפיכך, שומה על בית המשפט לבחון את הדברים בראייה כוללת, בשים לב לשיקול הדעת המוקנה לבית המשפט בקביעת טובתו של הקטין, ובכלל זה קביעת גובה המזונות. השימוש בנוסחאות לצורך חישוב המזונות יהווה אם כן את ברירת המחדל, ממנה ראוי יהיה לסטות במקרים המתאימים וככל שתמצא לכך הצדקה. כך לדוגמה, במקרי קיצון של פערים גדולים בהכנסות כל אחד מהצדדים או במשך שהיית הקטינים אצל מי מההורים".</w:t>
      </w:r>
    </w:p>
    <w:p w:rsidR="005E799A" w:rsidRPr="005E799A" w:rsidRDefault="005E799A" w:rsidP="005E799A">
      <w:pPr>
        <w:spacing w:after="0" w:line="240" w:lineRule="auto"/>
        <w:ind w:left="357"/>
        <w:jc w:val="both"/>
        <w:rPr>
          <w:rFonts w:ascii="David" w:eastAsia="Times New Roman" w:hAnsi="David" w:cs="David"/>
          <w:b/>
          <w:bCs/>
          <w:color w:val="000000"/>
          <w:sz w:val="24"/>
          <w:szCs w:val="24"/>
          <w:shd w:val="clear" w:color="auto" w:fill="FFFFFF"/>
          <w:rtl/>
        </w:rPr>
      </w:pPr>
    </w:p>
    <w:p w:rsidR="005E799A" w:rsidRPr="005E799A" w:rsidRDefault="005E799A" w:rsidP="00D42473">
      <w:pPr>
        <w:numPr>
          <w:ilvl w:val="0"/>
          <w:numId w:val="1"/>
        </w:numPr>
        <w:spacing w:after="0" w:line="360" w:lineRule="auto"/>
        <w:contextualSpacing/>
        <w:jc w:val="both"/>
        <w:rPr>
          <w:rFonts w:ascii="Arial" w:eastAsia="Times New Roman" w:hAnsi="Arial" w:cs="David"/>
          <w:sz w:val="24"/>
          <w:szCs w:val="24"/>
          <w:rtl/>
        </w:rPr>
      </w:pPr>
      <w:r w:rsidRPr="005E799A">
        <w:rPr>
          <w:rFonts w:ascii="Arial" w:eastAsia="Times New Roman" w:hAnsi="Arial" w:cs="David"/>
          <w:sz w:val="24"/>
          <w:szCs w:val="24"/>
          <w:rtl/>
        </w:rPr>
        <w:t xml:space="preserve">כיום לא מתקיימים זמני שהות עם </w:t>
      </w:r>
      <w:r w:rsidR="00D42473">
        <w:rPr>
          <w:rFonts w:ascii="David" w:eastAsia="Times New Roman" w:hAnsi="David" w:cs="David" w:hint="cs"/>
          <w:sz w:val="24"/>
          <w:szCs w:val="24"/>
          <w:rtl/>
        </w:rPr>
        <w:t>ד'</w:t>
      </w:r>
      <w:r w:rsidR="00D42473" w:rsidRPr="005E799A">
        <w:rPr>
          <w:rFonts w:ascii="David" w:eastAsia="Times New Roman" w:hAnsi="David" w:cs="David"/>
          <w:sz w:val="24"/>
          <w:szCs w:val="24"/>
          <w:rtl/>
        </w:rPr>
        <w:t xml:space="preserve"> </w:t>
      </w:r>
      <w:r w:rsidRPr="005E799A">
        <w:rPr>
          <w:rFonts w:ascii="Arial" w:eastAsia="Times New Roman" w:hAnsi="Arial" w:cs="David"/>
          <w:sz w:val="24"/>
          <w:szCs w:val="24"/>
          <w:rtl/>
        </w:rPr>
        <w:t>ו</w:t>
      </w:r>
      <w:r w:rsidR="0028392E" w:rsidRPr="0028392E">
        <w:rPr>
          <w:rFonts w:ascii="David" w:eastAsia="Times New Roman" w:hAnsi="David" w:cs="David" w:hint="cs"/>
          <w:sz w:val="24"/>
          <w:szCs w:val="24"/>
          <w:rtl/>
        </w:rPr>
        <w:t xml:space="preserve"> </w:t>
      </w:r>
      <w:r w:rsidR="0028392E">
        <w:rPr>
          <w:rFonts w:ascii="David" w:eastAsia="Times New Roman" w:hAnsi="David" w:cs="David" w:hint="cs"/>
          <w:sz w:val="24"/>
          <w:szCs w:val="24"/>
          <w:rtl/>
        </w:rPr>
        <w:t>ג'</w:t>
      </w:r>
      <w:r w:rsidRPr="005E799A">
        <w:rPr>
          <w:rFonts w:ascii="Arial" w:eastAsia="Times New Roman" w:hAnsi="Arial" w:cs="David"/>
          <w:sz w:val="24"/>
          <w:szCs w:val="24"/>
          <w:rtl/>
        </w:rPr>
        <w:t xml:space="preserve">. לצורך הדיון אציין שאף באם זמני השהות שנקבעו היו מתקיימים, הרי שמדובר בזמני שהות מצומצמים שאינם כוללים לינה, תוך שאף בתקופת החופשים והחגים אלה נמצאים מרבית מהזמן בבית התובעת; על כן, לא היה בהם בכדי להפחית מהנטל המונח לפתחה של התובעת, או מההוצאות להן נדרשת, ובכלל זה הוצאות תלויות שהות (ראו לעניין זה  </w:t>
      </w:r>
      <w:proofErr w:type="spellStart"/>
      <w:r w:rsidRPr="005E799A">
        <w:rPr>
          <w:rFonts w:ascii="Arial" w:eastAsia="Times New Roman" w:hAnsi="Arial" w:cs="David"/>
          <w:sz w:val="24"/>
          <w:szCs w:val="24"/>
          <w:rtl/>
        </w:rPr>
        <w:t>תלה"מ</w:t>
      </w:r>
      <w:proofErr w:type="spellEnd"/>
      <w:r w:rsidRPr="005E799A">
        <w:rPr>
          <w:rFonts w:ascii="Arial" w:eastAsia="Times New Roman" w:hAnsi="Arial" w:cs="David"/>
          <w:sz w:val="24"/>
          <w:szCs w:val="24"/>
          <w:rtl/>
        </w:rPr>
        <w:t xml:space="preserve"> 20877-07-20, פורסם במאגרים). </w:t>
      </w:r>
    </w:p>
    <w:p w:rsidR="005E799A" w:rsidRPr="005E799A" w:rsidRDefault="005E799A" w:rsidP="005E799A">
      <w:pPr>
        <w:spacing w:after="0" w:line="360" w:lineRule="auto"/>
        <w:ind w:left="360"/>
        <w:contextualSpacing/>
        <w:jc w:val="both"/>
        <w:rPr>
          <w:rFonts w:ascii="Arial" w:eastAsia="Times New Roman" w:hAnsi="Arial" w:cs="David"/>
          <w:sz w:val="24"/>
          <w:szCs w:val="24"/>
        </w:rPr>
      </w:pPr>
      <w:r w:rsidRPr="005E799A">
        <w:rPr>
          <w:rFonts w:ascii="Arial" w:eastAsia="Times New Roman" w:hAnsi="Arial" w:cs="David"/>
          <w:sz w:val="24"/>
          <w:szCs w:val="24"/>
          <w:rtl/>
        </w:rPr>
        <w:lastRenderedPageBreak/>
        <w:t xml:space="preserve">בהתאמה לאמור, אין מקום לערוך אבחנה בין הוצאות תלויות שהות להוצאות שאינן תלויות שהות. </w:t>
      </w:r>
    </w:p>
    <w:p w:rsidR="005E799A" w:rsidRPr="005E799A" w:rsidRDefault="005E799A" w:rsidP="005E799A">
      <w:pPr>
        <w:spacing w:after="0" w:line="240" w:lineRule="auto"/>
        <w:jc w:val="both"/>
        <w:rPr>
          <w:rFonts w:ascii="Arial" w:eastAsia="Times New Roman" w:hAnsi="Arial" w:cs="David"/>
          <w:b/>
          <w:bCs/>
          <w:sz w:val="24"/>
          <w:szCs w:val="24"/>
          <w:u w:val="single"/>
        </w:rPr>
      </w:pPr>
    </w:p>
    <w:p w:rsidR="005E799A" w:rsidRPr="005E799A" w:rsidRDefault="005E799A" w:rsidP="005E799A">
      <w:pPr>
        <w:spacing w:after="0" w:line="360" w:lineRule="auto"/>
        <w:jc w:val="both"/>
        <w:rPr>
          <w:rFonts w:ascii="Arial" w:eastAsia="Times New Roman" w:hAnsi="Arial" w:cs="David"/>
          <w:b/>
          <w:bCs/>
          <w:sz w:val="24"/>
          <w:szCs w:val="24"/>
          <w:u w:val="single"/>
          <w:rtl/>
        </w:rPr>
      </w:pPr>
      <w:r w:rsidRPr="005E799A">
        <w:rPr>
          <w:rFonts w:ascii="Arial" w:eastAsia="Times New Roman" w:hAnsi="Arial" w:cs="David"/>
          <w:b/>
          <w:bCs/>
          <w:sz w:val="24"/>
          <w:szCs w:val="24"/>
          <w:u w:val="single"/>
          <w:rtl/>
        </w:rPr>
        <w:t>צרכי הקטינים;</w:t>
      </w:r>
    </w:p>
    <w:p w:rsidR="005E799A" w:rsidRPr="005E799A" w:rsidRDefault="005E799A" w:rsidP="005E799A">
      <w:pPr>
        <w:spacing w:after="0" w:line="240" w:lineRule="auto"/>
        <w:jc w:val="both"/>
        <w:rPr>
          <w:rFonts w:ascii="Arial" w:eastAsia="Times New Roman" w:hAnsi="Arial" w:cs="David"/>
          <w:sz w:val="24"/>
          <w:szCs w:val="24"/>
          <w:highlight w:val="cyan"/>
          <w:rtl/>
        </w:rPr>
      </w:pPr>
    </w:p>
    <w:p w:rsidR="005E799A" w:rsidRDefault="005E799A" w:rsidP="005E799A">
      <w:pPr>
        <w:numPr>
          <w:ilvl w:val="0"/>
          <w:numId w:val="1"/>
        </w:numPr>
        <w:spacing w:after="0" w:line="360" w:lineRule="auto"/>
        <w:contextualSpacing/>
        <w:jc w:val="both"/>
        <w:rPr>
          <w:rFonts w:ascii="Arial" w:eastAsia="Times New Roman" w:hAnsi="Arial" w:cs="David"/>
          <w:sz w:val="24"/>
          <w:szCs w:val="24"/>
        </w:rPr>
      </w:pPr>
      <w:r w:rsidRPr="005E799A">
        <w:rPr>
          <w:rFonts w:ascii="Arial" w:eastAsia="Times New Roman" w:hAnsi="Arial" w:cs="David"/>
          <w:sz w:val="24"/>
          <w:szCs w:val="24"/>
          <w:rtl/>
        </w:rPr>
        <w:t>על פי הפסיקה הנהוגה כיום, סכום המזונות המינימליים גבוה יותר מהסכום שנקבע בעבר בשל מציאות החיים המתפתחת תוך שיש להוסיף לצרכים ההכרחיים גם צרכים הקשורים באמצעי התקשורת והמחשוב השונים [ראו </w:t>
      </w:r>
      <w:proofErr w:type="spellStart"/>
      <w:r w:rsidRPr="005E799A">
        <w:rPr>
          <w:rFonts w:ascii="Arial" w:eastAsia="Times New Roman" w:hAnsi="Arial" w:cs="David"/>
          <w:sz w:val="24"/>
          <w:szCs w:val="24"/>
          <w:u w:val="single"/>
          <w:rtl/>
        </w:rPr>
        <w:t>עמ"ש</w:t>
      </w:r>
      <w:proofErr w:type="spellEnd"/>
      <w:r w:rsidRPr="005E799A">
        <w:rPr>
          <w:rFonts w:ascii="Arial" w:eastAsia="Times New Roman" w:hAnsi="Arial" w:cs="David"/>
          <w:sz w:val="24"/>
          <w:szCs w:val="24"/>
          <w:u w:val="single"/>
          <w:rtl/>
        </w:rPr>
        <w:t xml:space="preserve"> 46291-01-16</w:t>
      </w:r>
      <w:r w:rsidRPr="005E799A">
        <w:rPr>
          <w:rFonts w:ascii="Arial" w:eastAsia="Times New Roman" w:hAnsi="Arial" w:cs="David"/>
          <w:sz w:val="24"/>
          <w:szCs w:val="24"/>
          <w:rtl/>
        </w:rPr>
        <w:t> </w:t>
      </w:r>
      <w:r w:rsidRPr="005E799A">
        <w:rPr>
          <w:rFonts w:ascii="Arial" w:eastAsia="Times New Roman" w:hAnsi="Arial" w:cs="David"/>
          <w:b/>
          <w:bCs/>
          <w:sz w:val="24"/>
          <w:szCs w:val="24"/>
          <w:rtl/>
        </w:rPr>
        <w:t>פלונית נ' פלוני</w:t>
      </w:r>
      <w:r w:rsidRPr="005E799A">
        <w:rPr>
          <w:rFonts w:ascii="Arial" w:eastAsia="Times New Roman" w:hAnsi="Arial" w:cs="David"/>
          <w:sz w:val="24"/>
          <w:szCs w:val="24"/>
          <w:rtl/>
        </w:rPr>
        <w:t> (פורסם במאגרים 9.10.17 סעיף 16; </w:t>
      </w:r>
      <w:proofErr w:type="spellStart"/>
      <w:r w:rsidRPr="005E799A">
        <w:rPr>
          <w:rFonts w:ascii="Arial" w:eastAsia="Times New Roman" w:hAnsi="Arial" w:cs="David"/>
          <w:sz w:val="24"/>
          <w:szCs w:val="24"/>
          <w:u w:val="single"/>
          <w:rtl/>
        </w:rPr>
        <w:t>עמ"ש</w:t>
      </w:r>
      <w:proofErr w:type="spellEnd"/>
      <w:r w:rsidRPr="005E799A">
        <w:rPr>
          <w:rFonts w:ascii="Arial" w:eastAsia="Times New Roman" w:hAnsi="Arial" w:cs="David"/>
          <w:sz w:val="24"/>
          <w:szCs w:val="24"/>
          <w:u w:val="single"/>
          <w:rtl/>
        </w:rPr>
        <w:t xml:space="preserve"> 1057/09</w:t>
      </w:r>
      <w:r w:rsidRPr="005E799A">
        <w:rPr>
          <w:rFonts w:ascii="Arial" w:eastAsia="Times New Roman" w:hAnsi="Arial" w:cs="David"/>
          <w:sz w:val="24"/>
          <w:szCs w:val="24"/>
          <w:rtl/>
        </w:rPr>
        <w:t> </w:t>
      </w:r>
      <w:r w:rsidRPr="005E799A">
        <w:rPr>
          <w:rFonts w:ascii="Arial" w:eastAsia="Times New Roman" w:hAnsi="Arial" w:cs="David"/>
          <w:b/>
          <w:bCs/>
          <w:sz w:val="24"/>
          <w:szCs w:val="24"/>
          <w:rtl/>
        </w:rPr>
        <w:t>ש.ת. ואח' נ' ד.ב.</w:t>
      </w:r>
      <w:r w:rsidRPr="005E799A">
        <w:rPr>
          <w:rFonts w:ascii="Arial" w:eastAsia="Times New Roman" w:hAnsi="Arial" w:cs="David"/>
          <w:sz w:val="24"/>
          <w:szCs w:val="24"/>
          <w:rtl/>
        </w:rPr>
        <w:t xml:space="preserve"> (פורסם במאגרים 17.10.10)].  עוד נקבע שבהעדר הוכחה את הוצאות הקטינים וצרכיהם, נהוג להעריך את צרכיו של כל קטין בסך של 2,500 ₪ לחודש לכל הפחות ומקרים של </w:t>
      </w:r>
      <w:r w:rsidRPr="005E799A">
        <w:rPr>
          <w:rFonts w:ascii="Arial" w:eastAsia="Times New Roman" w:hAnsi="Arial" w:cs="David"/>
          <w:sz w:val="24"/>
          <w:szCs w:val="24"/>
          <w:u w:val="single"/>
          <w:rtl/>
        </w:rPr>
        <w:t>רמת חיים גבוהה</w:t>
      </w:r>
      <w:r w:rsidRPr="005E799A">
        <w:rPr>
          <w:rFonts w:ascii="Arial" w:eastAsia="Times New Roman" w:hAnsi="Arial" w:cs="David"/>
          <w:sz w:val="24"/>
          <w:szCs w:val="24"/>
          <w:rtl/>
        </w:rPr>
        <w:t xml:space="preserve"> אף נאמדו צרכי הקטין בסך של 3,000 ₪ לחודש לקטין [ראו: </w:t>
      </w:r>
      <w:proofErr w:type="spellStart"/>
      <w:r w:rsidRPr="005E799A">
        <w:rPr>
          <w:rFonts w:ascii="Arial" w:eastAsia="Times New Roman" w:hAnsi="Arial" w:cs="David"/>
          <w:sz w:val="24"/>
          <w:szCs w:val="24"/>
          <w:rtl/>
        </w:rPr>
        <w:t>עמ"ש</w:t>
      </w:r>
      <w:proofErr w:type="spellEnd"/>
      <w:r w:rsidRPr="005E799A">
        <w:rPr>
          <w:rFonts w:ascii="Arial" w:eastAsia="Times New Roman" w:hAnsi="Arial" w:cs="David"/>
          <w:sz w:val="24"/>
          <w:szCs w:val="24"/>
          <w:rtl/>
        </w:rPr>
        <w:t xml:space="preserve"> (מרכז) 5121-05-20; </w:t>
      </w:r>
      <w:r w:rsidRPr="005E799A">
        <w:rPr>
          <w:rFonts w:ascii="Arial" w:eastAsia="Times New Roman" w:hAnsi="Arial" w:cs="David"/>
          <w:sz w:val="24"/>
          <w:szCs w:val="24"/>
        </w:rPr>
        <w:t xml:space="preserve"> </w:t>
      </w:r>
      <w:proofErr w:type="spellStart"/>
      <w:r w:rsidRPr="005E799A">
        <w:rPr>
          <w:rFonts w:ascii="Arial" w:eastAsia="Times New Roman" w:hAnsi="Arial" w:cs="David"/>
          <w:sz w:val="24"/>
          <w:szCs w:val="24"/>
          <w:rtl/>
        </w:rPr>
        <w:t>עמ"ש</w:t>
      </w:r>
      <w:proofErr w:type="spellEnd"/>
      <w:r w:rsidRPr="005E799A">
        <w:rPr>
          <w:rFonts w:ascii="Arial" w:eastAsia="Times New Roman" w:hAnsi="Arial" w:cs="David"/>
          <w:sz w:val="24"/>
          <w:szCs w:val="24"/>
          <w:rtl/>
        </w:rPr>
        <w:t xml:space="preserve"> 65692-11-19</w:t>
      </w:r>
      <w:r w:rsidRPr="005E799A">
        <w:rPr>
          <w:rFonts w:ascii="Arial" w:eastAsia="Times New Roman" w:hAnsi="Arial" w:cs="David"/>
          <w:sz w:val="24"/>
          <w:szCs w:val="24"/>
        </w:rPr>
        <w:t> </w:t>
      </w:r>
      <w:proofErr w:type="spellStart"/>
      <w:r w:rsidRPr="005E799A">
        <w:rPr>
          <w:rFonts w:ascii="Arial" w:eastAsia="Times New Roman" w:hAnsi="Arial" w:cs="David"/>
          <w:sz w:val="24"/>
          <w:szCs w:val="24"/>
          <w:rtl/>
        </w:rPr>
        <w:t>ועמ"ש</w:t>
      </w:r>
      <w:proofErr w:type="spellEnd"/>
      <w:r w:rsidRPr="005E799A">
        <w:rPr>
          <w:rFonts w:ascii="Arial" w:eastAsia="Times New Roman" w:hAnsi="Arial" w:cs="David"/>
          <w:sz w:val="24"/>
          <w:szCs w:val="24"/>
          <w:rtl/>
        </w:rPr>
        <w:t xml:space="preserve"> 5121-05-20 ].</w:t>
      </w:r>
    </w:p>
    <w:p w:rsidR="009122D0" w:rsidRPr="005E799A" w:rsidRDefault="009122D0" w:rsidP="009122D0">
      <w:pPr>
        <w:spacing w:after="0" w:line="360" w:lineRule="auto"/>
        <w:ind w:left="360"/>
        <w:contextualSpacing/>
        <w:jc w:val="both"/>
        <w:rPr>
          <w:rFonts w:ascii="Arial" w:eastAsia="Times New Roman" w:hAnsi="Arial" w:cs="David"/>
          <w:sz w:val="24"/>
          <w:szCs w:val="24"/>
          <w:rtl/>
        </w:rPr>
      </w:pPr>
    </w:p>
    <w:p w:rsidR="005E799A" w:rsidRPr="005E799A" w:rsidRDefault="005E799A" w:rsidP="005E799A">
      <w:pPr>
        <w:numPr>
          <w:ilvl w:val="0"/>
          <w:numId w:val="1"/>
        </w:numPr>
        <w:spacing w:after="0" w:line="360" w:lineRule="auto"/>
        <w:contextualSpacing/>
        <w:jc w:val="both"/>
        <w:rPr>
          <w:rFonts w:ascii="Arial" w:eastAsia="Times New Roman" w:hAnsi="Arial" w:cs="David"/>
          <w:sz w:val="24"/>
          <w:szCs w:val="24"/>
        </w:rPr>
      </w:pPr>
      <w:r w:rsidRPr="005E799A">
        <w:rPr>
          <w:rFonts w:ascii="Arial" w:eastAsia="Times New Roman" w:hAnsi="Arial" w:cs="David"/>
          <w:sz w:val="24"/>
          <w:szCs w:val="24"/>
          <w:rtl/>
        </w:rPr>
        <w:t xml:space="preserve">עוד נפסק לא אחת, שעת צדדים נפרדים יש להבטיח שתשמר רמת החיים של הקטינים. יפים לעניין זה דבריו של כבוד השופט </w:t>
      </w:r>
      <w:proofErr w:type="spellStart"/>
      <w:r w:rsidRPr="005E799A">
        <w:rPr>
          <w:rFonts w:ascii="Arial" w:eastAsia="Times New Roman" w:hAnsi="Arial" w:cs="David"/>
          <w:sz w:val="24"/>
          <w:szCs w:val="24"/>
          <w:rtl/>
        </w:rPr>
        <w:t>זגורי</w:t>
      </w:r>
      <w:proofErr w:type="spellEnd"/>
      <w:r w:rsidRPr="005E799A">
        <w:rPr>
          <w:rFonts w:ascii="Arial" w:eastAsia="Times New Roman" w:hAnsi="Arial" w:cs="David"/>
          <w:sz w:val="24"/>
          <w:szCs w:val="24"/>
          <w:rtl/>
        </w:rPr>
        <w:t xml:space="preserve"> </w:t>
      </w:r>
      <w:proofErr w:type="spellStart"/>
      <w:r w:rsidRPr="005E799A">
        <w:rPr>
          <w:rFonts w:ascii="Arial" w:eastAsia="Times New Roman" w:hAnsi="Arial" w:cs="David"/>
          <w:sz w:val="24"/>
          <w:szCs w:val="24"/>
          <w:rtl/>
        </w:rPr>
        <w:t>בתלה"מ</w:t>
      </w:r>
      <w:proofErr w:type="spellEnd"/>
      <w:r w:rsidRPr="005E799A">
        <w:rPr>
          <w:rFonts w:ascii="Arial" w:eastAsia="Times New Roman" w:hAnsi="Arial" w:cs="David"/>
          <w:sz w:val="24"/>
          <w:szCs w:val="24"/>
          <w:rtl/>
        </w:rPr>
        <w:t xml:space="preserve"> (משפחה נצרת) 52191-08-21 </w:t>
      </w:r>
      <w:r w:rsidRPr="005E799A">
        <w:rPr>
          <w:rFonts w:ascii="Arial" w:eastAsia="Times New Roman" w:hAnsi="Arial" w:cs="David"/>
          <w:b/>
          <w:bCs/>
          <w:sz w:val="24"/>
          <w:szCs w:val="24"/>
          <w:rtl/>
        </w:rPr>
        <w:t>ל.ד נ' א.ד</w:t>
      </w:r>
      <w:r w:rsidRPr="005E799A">
        <w:rPr>
          <w:rFonts w:ascii="Arial" w:eastAsia="Times New Roman" w:hAnsi="Arial" w:cs="David"/>
          <w:sz w:val="24"/>
          <w:szCs w:val="24"/>
          <w:rtl/>
        </w:rPr>
        <w:t xml:space="preserve"> (פורסם במאגרים 08.12.2021) שם קבע: </w:t>
      </w:r>
    </w:p>
    <w:p w:rsidR="005E799A" w:rsidRPr="005E799A" w:rsidRDefault="005E799A" w:rsidP="005E799A">
      <w:pPr>
        <w:spacing w:after="0" w:line="360" w:lineRule="auto"/>
        <w:ind w:left="360"/>
        <w:contextualSpacing/>
        <w:jc w:val="both"/>
        <w:rPr>
          <w:rFonts w:ascii="Arial" w:eastAsia="Times New Roman" w:hAnsi="Arial" w:cs="David"/>
          <w:sz w:val="24"/>
          <w:szCs w:val="24"/>
        </w:rPr>
      </w:pPr>
      <w:r w:rsidRPr="005E799A">
        <w:rPr>
          <w:rFonts w:ascii="Arial" w:eastAsia="Times New Roman" w:hAnsi="Arial" w:cs="David"/>
          <w:b/>
          <w:bCs/>
          <w:sz w:val="24"/>
          <w:szCs w:val="24"/>
          <w:rtl/>
        </w:rPr>
        <w:t>"השיקולים המרכזיים העולים מהפסיקה לעיל נוגעים למיהות ההורה המרכז של צרכים שוטפים של הילדים, הצורך ביצירת או שימור שוויון בין ההורים בעקבות הפירוד וחרף פער בין ההכנסות, שימור רמת החיים של הילדים ומניעת מצב שרמה זו תיפגע בשל הסכסוך וסירוב צד אחד להעביר כספים לצד אחר והבטחת זכותו של הורה שמבקש לספק צרכי מזונות שוטפים במישרין לילדיו לעשות כן, גם אם יחויב במזונות (פרמטר המתאים למקרה זה בו גם לאחר חיוב במזונות יוכל האב לספק צרכים של הילדים אם יחפוץ בכך). ...מקום שמדובר במשפחה והיא חיה באיכות ורמת חיים גבוהה, בהחלט נפתח פתח לחרוג מסכומי מזונות סף שנקבעו בפסיקה כזו או אחרת ובלבד שהדבר יוכח בראיות וככל שהדבר לא מוכח יופעל שיקול הדעת השיפוטי של בית המשפט בהתאם לרמת החיים המוכחת לפניו כעולה מטענות הצדדים, דפי כרטיסי אשראי, דפי עו"ש, קבלות ואסמכתאות ו/או ראיות אחרות. אך מקום שאלה לא מצורפים ואין די ראיות אל יתפלא מי שמבקש מזונות מופרזים שאלה לא ייפסקו, שהרי מדובר בתביעה כספית הצריכה הוכחה ובמקרה שכזה ייתכן שלא תהיה מניעה אלא להישען על נתונים סטטיסטיים כגון הוצאות ממוצעות למשפחה בעשירון הרלבנטי (לפי ההכנסות)."</w:t>
      </w:r>
      <w:r w:rsidRPr="005E799A">
        <w:rPr>
          <w:rFonts w:ascii="Arial" w:eastAsia="Times New Roman" w:hAnsi="Arial" w:cs="David"/>
          <w:sz w:val="24"/>
          <w:szCs w:val="24"/>
          <w:rtl/>
        </w:rPr>
        <w:t xml:space="preserve"> </w:t>
      </w:r>
    </w:p>
    <w:p w:rsidR="005E799A" w:rsidRPr="005E799A" w:rsidRDefault="005E799A" w:rsidP="005E799A">
      <w:pPr>
        <w:spacing w:after="0" w:line="240" w:lineRule="auto"/>
        <w:jc w:val="both"/>
        <w:rPr>
          <w:rFonts w:ascii="Arial" w:eastAsia="Times New Roman" w:hAnsi="Arial" w:cs="David"/>
          <w:sz w:val="24"/>
          <w:szCs w:val="24"/>
          <w:rtl/>
        </w:rPr>
      </w:pPr>
    </w:p>
    <w:p w:rsidR="005E799A" w:rsidRPr="005E799A" w:rsidRDefault="005E799A" w:rsidP="00D42473">
      <w:pPr>
        <w:numPr>
          <w:ilvl w:val="0"/>
          <w:numId w:val="1"/>
        </w:numPr>
        <w:spacing w:after="0" w:line="360" w:lineRule="auto"/>
        <w:contextualSpacing/>
        <w:jc w:val="both"/>
        <w:rPr>
          <w:rFonts w:ascii="Arial" w:eastAsia="Times New Roman" w:hAnsi="Arial" w:cs="David"/>
          <w:sz w:val="24"/>
          <w:szCs w:val="24"/>
          <w:rtl/>
        </w:rPr>
      </w:pPr>
      <w:r w:rsidRPr="005E799A">
        <w:rPr>
          <w:rFonts w:ascii="Arial" w:eastAsia="Times New Roman" w:hAnsi="Arial" w:cs="David"/>
          <w:sz w:val="24"/>
          <w:szCs w:val="24"/>
          <w:rtl/>
        </w:rPr>
        <w:lastRenderedPageBreak/>
        <w:t xml:space="preserve">התובעת טענה שעת התנהלה המשפחה כתא אחד, נהנו מרמת חיים גבוהה. יחד עם זאת, לגרסתה, ביקשה לקבוע את סכום המזונות  בסכום נמוך ובסיסי ע"ס של 6,000 ₪ בחודש, כולל מדור ואחזקתו, עבור הקטין </w:t>
      </w:r>
      <w:r w:rsidR="00D42473">
        <w:rPr>
          <w:rFonts w:ascii="David" w:eastAsia="Times New Roman" w:hAnsi="David" w:cs="David" w:hint="cs"/>
          <w:sz w:val="24"/>
          <w:szCs w:val="24"/>
          <w:rtl/>
        </w:rPr>
        <w:t>ד'</w:t>
      </w:r>
      <w:r w:rsidR="00D42473" w:rsidRPr="005E799A">
        <w:rPr>
          <w:rFonts w:ascii="David" w:eastAsia="Times New Roman" w:hAnsi="David" w:cs="David"/>
          <w:sz w:val="24"/>
          <w:szCs w:val="24"/>
          <w:rtl/>
        </w:rPr>
        <w:t xml:space="preserve"> </w:t>
      </w:r>
      <w:r w:rsidRPr="005E799A">
        <w:rPr>
          <w:rFonts w:ascii="Arial" w:eastAsia="Times New Roman" w:hAnsi="Arial" w:cs="David"/>
          <w:sz w:val="24"/>
          <w:szCs w:val="24"/>
          <w:rtl/>
        </w:rPr>
        <w:t xml:space="preserve">והבת </w:t>
      </w:r>
      <w:r w:rsidR="0028392E">
        <w:rPr>
          <w:rFonts w:ascii="David" w:eastAsia="Times New Roman" w:hAnsi="David" w:cs="David" w:hint="cs"/>
          <w:sz w:val="24"/>
          <w:szCs w:val="24"/>
          <w:rtl/>
        </w:rPr>
        <w:t>ג'</w:t>
      </w:r>
      <w:r w:rsidR="0028392E" w:rsidRPr="005E799A">
        <w:rPr>
          <w:rFonts w:ascii="David" w:eastAsia="Times New Roman" w:hAnsi="David" w:cs="David"/>
          <w:sz w:val="24"/>
          <w:szCs w:val="24"/>
          <w:rtl/>
        </w:rPr>
        <w:t xml:space="preserve"> </w:t>
      </w:r>
      <w:r w:rsidRPr="005E799A">
        <w:rPr>
          <w:rFonts w:ascii="Arial" w:eastAsia="Times New Roman" w:hAnsi="Arial" w:cs="David"/>
          <w:sz w:val="24"/>
          <w:szCs w:val="24"/>
          <w:rtl/>
        </w:rPr>
        <w:t xml:space="preserve">(אשר דאז הייתה קטינה). התובעת לא פירטה את מרכיבי הסכום ורק ציינה שזה כולל מזון, מוצרי היגיינה, ביגוד, הנעלה, דמי כיס, צורכי יומיום ודמי טיפול, חשמל, כבלים, גז, ניקיון ועוד. </w:t>
      </w:r>
      <w:r w:rsidRPr="005E799A">
        <w:rPr>
          <w:rFonts w:ascii="David" w:eastAsia="Times New Roman" w:hAnsi="David" w:cs="David"/>
          <w:sz w:val="24"/>
          <w:szCs w:val="24"/>
          <w:rtl/>
        </w:rPr>
        <w:t xml:space="preserve">אזכיר שגם מקום בו לא מוכחים צרכי הקטינים, בית המשפט לענייני משפחה מוסמך לפסוק מזונות ולקבוע את גובה צורכיהם, על דרך האומדנה ומבלי להיזקק להוכחה מדויקת זאת בהתבסס על ניסיון חייו וידיעתו השיפוטית. (ע"א 687/83 </w:t>
      </w:r>
      <w:r w:rsidRPr="005E799A">
        <w:rPr>
          <w:rFonts w:ascii="David" w:eastAsia="Times New Roman" w:hAnsi="David" w:cs="David"/>
          <w:b/>
          <w:bCs/>
          <w:sz w:val="24"/>
          <w:szCs w:val="24"/>
          <w:rtl/>
        </w:rPr>
        <w:t>מזור נ' מזור</w:t>
      </w:r>
      <w:r w:rsidRPr="005E799A">
        <w:rPr>
          <w:rFonts w:ascii="David" w:eastAsia="Times New Roman" w:hAnsi="David" w:cs="David"/>
          <w:sz w:val="24"/>
          <w:szCs w:val="24"/>
          <w:rtl/>
        </w:rPr>
        <w:t xml:space="preserve">, פ"ד לח(3) 29, עמ' 33 (15.7.1984); ע"א 93/85 </w:t>
      </w:r>
      <w:r w:rsidRPr="005E799A">
        <w:rPr>
          <w:rFonts w:ascii="David" w:eastAsia="Times New Roman" w:hAnsi="David" w:cs="David"/>
          <w:b/>
          <w:bCs/>
          <w:sz w:val="24"/>
          <w:szCs w:val="24"/>
          <w:rtl/>
        </w:rPr>
        <w:t>שגב נ' שגב</w:t>
      </w:r>
      <w:r w:rsidRPr="005E799A">
        <w:rPr>
          <w:rFonts w:ascii="David" w:eastAsia="Times New Roman" w:hAnsi="David" w:cs="David"/>
          <w:sz w:val="24"/>
          <w:szCs w:val="24"/>
          <w:rtl/>
        </w:rPr>
        <w:t xml:space="preserve">, פ"ד לט(3) 822 עמ' 828 (31.10.1985)).  יפים לעניין זה דברי בית המשפט </w:t>
      </w:r>
      <w:proofErr w:type="spellStart"/>
      <w:r w:rsidRPr="005E799A">
        <w:rPr>
          <w:rFonts w:ascii="David" w:eastAsia="Times New Roman" w:hAnsi="David" w:cs="David"/>
          <w:spacing w:val="6"/>
          <w:sz w:val="24"/>
          <w:szCs w:val="24"/>
          <w:rtl/>
        </w:rPr>
        <w:t>בעמ"ש</w:t>
      </w:r>
      <w:proofErr w:type="spellEnd"/>
      <w:r w:rsidRPr="005E799A">
        <w:rPr>
          <w:rFonts w:ascii="David" w:eastAsia="Times New Roman" w:hAnsi="David" w:cs="David"/>
          <w:spacing w:val="6"/>
          <w:sz w:val="24"/>
          <w:szCs w:val="24"/>
          <w:rtl/>
        </w:rPr>
        <w:t xml:space="preserve"> 32385-11-18 </w:t>
      </w:r>
      <w:r w:rsidRPr="005E799A">
        <w:rPr>
          <w:rFonts w:ascii="David" w:eastAsia="Times New Roman" w:hAnsi="David" w:cs="David"/>
          <w:b/>
          <w:bCs/>
          <w:spacing w:val="6"/>
          <w:sz w:val="24"/>
          <w:szCs w:val="24"/>
          <w:rtl/>
        </w:rPr>
        <w:t xml:space="preserve">ג' נ' ג' </w:t>
      </w:r>
      <w:r w:rsidRPr="005E799A">
        <w:rPr>
          <w:rFonts w:ascii="David" w:eastAsia="Times New Roman" w:hAnsi="David" w:cs="David"/>
          <w:spacing w:val="6"/>
          <w:sz w:val="24"/>
          <w:szCs w:val="24"/>
          <w:rtl/>
        </w:rPr>
        <w:t>עמ' 6-7 [פורסם במאגרים] (22.5.19):</w:t>
      </w:r>
    </w:p>
    <w:p w:rsidR="005E799A" w:rsidRDefault="005E799A" w:rsidP="005E799A">
      <w:pPr>
        <w:spacing w:line="360" w:lineRule="auto"/>
        <w:ind w:left="360"/>
        <w:contextualSpacing/>
        <w:jc w:val="both"/>
        <w:rPr>
          <w:rFonts w:ascii="Calibri" w:eastAsia="Times New Roman" w:hAnsi="Calibri" w:cs="David"/>
          <w:b/>
          <w:bCs/>
          <w:spacing w:val="6"/>
          <w:sz w:val="24"/>
          <w:szCs w:val="24"/>
          <w:rtl/>
        </w:rPr>
      </w:pPr>
      <w:r w:rsidRPr="005E799A">
        <w:rPr>
          <w:rFonts w:ascii="Calibri" w:eastAsia="Times New Roman" w:hAnsi="Calibri" w:cs="David"/>
          <w:b/>
          <w:bCs/>
          <w:spacing w:val="6"/>
          <w:sz w:val="24"/>
          <w:szCs w:val="24"/>
          <w:rtl/>
        </w:rPr>
        <w:t xml:space="preserve">"נזכיר כי כעקרון, המזונות הבסיסיים אינם דורשים הוכחה והם מצויים בידיעתו השיפוטית של בית המשפט. לאחר בחינה סבורני כי הסכום שנפסק  - 1,600 ₪ אינו חורג מהמקובל. ראו למשל </w:t>
      </w:r>
      <w:proofErr w:type="spellStart"/>
      <w:r w:rsidRPr="005E799A">
        <w:rPr>
          <w:rFonts w:ascii="Calibri" w:eastAsia="Times New Roman" w:hAnsi="Calibri" w:cs="David"/>
          <w:b/>
          <w:bCs/>
          <w:spacing w:val="6"/>
          <w:sz w:val="24"/>
          <w:szCs w:val="24"/>
          <w:rtl/>
        </w:rPr>
        <w:t>עמ"ש</w:t>
      </w:r>
      <w:proofErr w:type="spellEnd"/>
      <w:r w:rsidRPr="005E799A">
        <w:rPr>
          <w:rFonts w:ascii="Calibri" w:eastAsia="Times New Roman" w:hAnsi="Calibri" w:cs="David"/>
          <w:b/>
          <w:bCs/>
          <w:spacing w:val="6"/>
          <w:sz w:val="24"/>
          <w:szCs w:val="24"/>
          <w:rtl/>
        </w:rPr>
        <w:t xml:space="preserve"> (חי') 41465-10-17 ש' נ' ש' [פורסם במאגרים המקוונים] עמ' 17 (25.10.2018) שם ציינו כי "המזונות ההכרחיים של קטין ללא צרכים מיוחדים נעים על המנעד שבין 1,300 לבין 1,400 לפחות ולעיתים אף מעבר לכך..." כאשר במסגרת זו לא נכללות הוצאות בריאות או חינוך, הוצאות עבור פעילות פנאי, בילויים לרבות נסיעות וטיולים, בהתאם לרמת החיים לה הורגלו הקטינים במהלך החיים המשותפים והוצאות מדור...למעלה מן הצורך נפנה לפסיקת בתי המשפט המחוזיים מהשנים האחרונות המצדדת בהעלאת הרף שאינו דורש הוכחה לכדי 1,600 – 1,700 ₪. </w:t>
      </w:r>
      <w:proofErr w:type="spellStart"/>
      <w:r w:rsidRPr="005E799A">
        <w:rPr>
          <w:rFonts w:ascii="Calibri" w:eastAsia="Times New Roman" w:hAnsi="Calibri" w:cs="David"/>
          <w:b/>
          <w:bCs/>
          <w:spacing w:val="6"/>
          <w:sz w:val="24"/>
          <w:szCs w:val="24"/>
          <w:rtl/>
        </w:rPr>
        <w:t>בכגון</w:t>
      </w:r>
      <w:proofErr w:type="spellEnd"/>
      <w:r w:rsidRPr="005E799A">
        <w:rPr>
          <w:rFonts w:ascii="Calibri" w:eastAsia="Times New Roman" w:hAnsi="Calibri" w:cs="David"/>
          <w:b/>
          <w:bCs/>
          <w:spacing w:val="6"/>
          <w:sz w:val="24"/>
          <w:szCs w:val="24"/>
          <w:rtl/>
        </w:rPr>
        <w:t xml:space="preserve"> דא הפנה בית משפט קמא </w:t>
      </w:r>
      <w:proofErr w:type="spellStart"/>
      <w:r w:rsidRPr="005E799A">
        <w:rPr>
          <w:rFonts w:ascii="Calibri" w:eastAsia="Times New Roman" w:hAnsi="Calibri" w:cs="David"/>
          <w:b/>
          <w:bCs/>
          <w:spacing w:val="6"/>
          <w:sz w:val="24"/>
          <w:szCs w:val="24"/>
          <w:rtl/>
        </w:rPr>
        <w:t>לעמ"ש</w:t>
      </w:r>
      <w:proofErr w:type="spellEnd"/>
      <w:r w:rsidRPr="005E799A">
        <w:rPr>
          <w:rFonts w:ascii="Calibri" w:eastAsia="Times New Roman" w:hAnsi="Calibri" w:cs="David"/>
          <w:b/>
          <w:bCs/>
          <w:spacing w:val="6"/>
          <w:sz w:val="24"/>
          <w:szCs w:val="24"/>
          <w:rtl/>
        </w:rPr>
        <w:t xml:space="preserve">  (ת"א) 46291-01-16 פלונית נ' פלוני [פורסם במאגרים המקוונים] עמ' 10 (9.10.2017). ראו גם: </w:t>
      </w:r>
      <w:proofErr w:type="spellStart"/>
      <w:r w:rsidRPr="005E799A">
        <w:rPr>
          <w:rFonts w:ascii="Calibri" w:eastAsia="Times New Roman" w:hAnsi="Calibri" w:cs="David"/>
          <w:b/>
          <w:bCs/>
          <w:spacing w:val="6"/>
          <w:sz w:val="24"/>
          <w:szCs w:val="24"/>
          <w:rtl/>
        </w:rPr>
        <w:t>עמ"ש</w:t>
      </w:r>
      <w:proofErr w:type="spellEnd"/>
      <w:r w:rsidRPr="005E799A">
        <w:rPr>
          <w:rFonts w:ascii="Calibri" w:eastAsia="Times New Roman" w:hAnsi="Calibri" w:cs="David"/>
          <w:b/>
          <w:bCs/>
          <w:spacing w:val="6"/>
          <w:sz w:val="24"/>
          <w:szCs w:val="24"/>
          <w:rtl/>
        </w:rPr>
        <w:t xml:space="preserve"> (ת"א) 32172-11-17 ע.ש (קטינה) נ' נ.ש [פורסם במאגרים המקוונים] עמ' 10-11 (10.1.2019) – עמדת כב' השופטת שבח לפיה הסך של 1,400 ₪ הנוהג מזה שנים קפא על שמריו למרות העלייה ביוקר המחיה והגידול בשכר הממוצע במשק, ועל כן הגיעה העת להעלות את הרף המינימלי שאינו דרוש הוכחה לכדי סך של 1,600 עד 1,700 ₪".</w:t>
      </w:r>
    </w:p>
    <w:p w:rsidR="009122D0" w:rsidRPr="005E799A" w:rsidRDefault="009122D0" w:rsidP="005E799A">
      <w:pPr>
        <w:spacing w:line="360" w:lineRule="auto"/>
        <w:ind w:left="360"/>
        <w:contextualSpacing/>
        <w:jc w:val="both"/>
        <w:rPr>
          <w:rFonts w:ascii="Calibri" w:eastAsia="Times New Roman" w:hAnsi="Calibri" w:cs="David"/>
          <w:b/>
          <w:bCs/>
          <w:spacing w:val="6"/>
          <w:sz w:val="24"/>
          <w:szCs w:val="24"/>
          <w:rtl/>
        </w:rPr>
      </w:pPr>
    </w:p>
    <w:p w:rsidR="005E799A" w:rsidRPr="005E799A" w:rsidRDefault="005E799A" w:rsidP="005E799A">
      <w:pPr>
        <w:numPr>
          <w:ilvl w:val="0"/>
          <w:numId w:val="1"/>
        </w:numPr>
        <w:spacing w:after="0" w:line="360" w:lineRule="auto"/>
        <w:contextualSpacing/>
        <w:jc w:val="both"/>
        <w:rPr>
          <w:rFonts w:ascii="Calibri" w:eastAsia="Times New Roman" w:hAnsi="Calibri" w:cs="David"/>
          <w:b/>
          <w:bCs/>
          <w:spacing w:val="6"/>
          <w:sz w:val="24"/>
          <w:szCs w:val="24"/>
          <w:rtl/>
        </w:rPr>
      </w:pPr>
      <w:r w:rsidRPr="005E799A">
        <w:rPr>
          <w:rFonts w:ascii="Arial" w:eastAsia="Times New Roman" w:hAnsi="Arial" w:cs="David"/>
          <w:sz w:val="24"/>
          <w:szCs w:val="24"/>
          <w:rtl/>
        </w:rPr>
        <w:t>למשמע טענות הצדדים ולאחר שעיינתי באסמכתאות שהוצגו לעיוני ושקלתי את הנסיבות הספציפיות הצריכות במקרה זה, לא מצאתי לקבוע את צרכי הקטינים בהתאם לרף המינימלי שנקבע בפסיקה שכן התרשמתי שלאור רמת ההכנסות של הצדדים, הילדים הורגלו לרמת חיים שאינה כוללת צרכים בסיסיים</w:t>
      </w:r>
      <w:r w:rsidR="009E7F18">
        <w:rPr>
          <w:rFonts w:ascii="Arial" w:eastAsia="Times New Roman" w:hAnsi="Arial" w:cs="David"/>
          <w:sz w:val="24"/>
          <w:szCs w:val="24"/>
          <w:rtl/>
        </w:rPr>
        <w:t xml:space="preserve"> גר</w:t>
      </w:r>
      <w:r w:rsidRPr="005E799A">
        <w:rPr>
          <w:rFonts w:ascii="Arial" w:eastAsia="Times New Roman" w:hAnsi="Arial" w:cs="David"/>
          <w:sz w:val="24"/>
          <w:szCs w:val="24"/>
          <w:rtl/>
        </w:rPr>
        <w:t>ידא, ודומה שעל כך גם הנתבע אינו חולק. כמו כן, הכנסות הצדדים משך השנים גבוהות מן הממוצע ולא אחת נקבע באשר להורים אמידים שיש לפסוק מזונות </w:t>
      </w:r>
      <w:r w:rsidRPr="005E799A">
        <w:rPr>
          <w:rFonts w:ascii="Arial" w:eastAsia="Times New Roman" w:hAnsi="Arial" w:cs="David"/>
          <w:b/>
          <w:bCs/>
          <w:sz w:val="24"/>
          <w:szCs w:val="24"/>
          <w:rtl/>
        </w:rPr>
        <w:t>"בנחת ולא בצער, ברווח ולא בצמצום"</w:t>
      </w:r>
      <w:r w:rsidRPr="005E799A">
        <w:rPr>
          <w:rFonts w:ascii="Arial" w:eastAsia="Times New Roman" w:hAnsi="Arial" w:cs="David"/>
          <w:sz w:val="24"/>
          <w:szCs w:val="24"/>
          <w:rtl/>
        </w:rPr>
        <w:t> [ראו: תיק </w:t>
      </w:r>
      <w:r w:rsidRPr="005E799A">
        <w:rPr>
          <w:rFonts w:ascii="Arial" w:eastAsia="Times New Roman" w:hAnsi="Arial" w:cs="David"/>
          <w:sz w:val="24"/>
          <w:szCs w:val="24"/>
          <w:u w:val="single"/>
          <w:rtl/>
        </w:rPr>
        <w:t xml:space="preserve">מעמד אישי (חי') </w:t>
      </w:r>
      <w:r w:rsidRPr="005E799A">
        <w:rPr>
          <w:rFonts w:ascii="Arial" w:eastAsia="Times New Roman" w:hAnsi="Arial" w:cs="David"/>
          <w:sz w:val="24"/>
          <w:szCs w:val="24"/>
          <w:u w:val="single"/>
          <w:rtl/>
        </w:rPr>
        <w:lastRenderedPageBreak/>
        <w:t>663/92</w:t>
      </w:r>
      <w:r w:rsidRPr="005E799A">
        <w:rPr>
          <w:rFonts w:ascii="Arial" w:eastAsia="Times New Roman" w:hAnsi="Arial" w:cs="David"/>
          <w:sz w:val="24"/>
          <w:szCs w:val="24"/>
          <w:rtl/>
        </w:rPr>
        <w:t> </w:t>
      </w:r>
      <w:r w:rsidRPr="005E799A">
        <w:rPr>
          <w:rFonts w:ascii="Arial" w:eastAsia="Times New Roman" w:hAnsi="Arial" w:cs="David"/>
          <w:b/>
          <w:bCs/>
          <w:sz w:val="24"/>
          <w:szCs w:val="24"/>
          <w:rtl/>
        </w:rPr>
        <w:t>פלונית נ' פלוני</w:t>
      </w:r>
      <w:r w:rsidRPr="005E799A">
        <w:rPr>
          <w:rFonts w:ascii="Arial" w:eastAsia="Times New Roman" w:hAnsi="Arial" w:cs="David"/>
          <w:sz w:val="24"/>
          <w:szCs w:val="24"/>
          <w:rtl/>
        </w:rPr>
        <w:t xml:space="preserve">  (פורסם במאגרים ביום 26.6.9); </w:t>
      </w:r>
      <w:proofErr w:type="spellStart"/>
      <w:r w:rsidRPr="005E799A">
        <w:rPr>
          <w:rFonts w:ascii="Arial" w:eastAsia="Times New Roman" w:hAnsi="Arial" w:cs="David"/>
          <w:sz w:val="24"/>
          <w:szCs w:val="24"/>
          <w:u w:val="single"/>
          <w:rtl/>
        </w:rPr>
        <w:t>עמ"ש</w:t>
      </w:r>
      <w:proofErr w:type="spellEnd"/>
      <w:r w:rsidRPr="005E799A">
        <w:rPr>
          <w:rFonts w:ascii="Arial" w:eastAsia="Times New Roman" w:hAnsi="Arial" w:cs="David"/>
          <w:sz w:val="24"/>
          <w:szCs w:val="24"/>
          <w:u w:val="single"/>
          <w:rtl/>
        </w:rPr>
        <w:t xml:space="preserve"> (מחוזי חיפה) 56000-10-18</w:t>
      </w:r>
      <w:r w:rsidRPr="005E799A">
        <w:rPr>
          <w:rFonts w:ascii="Arial" w:eastAsia="Times New Roman" w:hAnsi="Arial" w:cs="David"/>
          <w:sz w:val="24"/>
          <w:szCs w:val="24"/>
          <w:rtl/>
        </w:rPr>
        <w:t xml:space="preserve"> </w:t>
      </w:r>
      <w:r w:rsidRPr="005E799A">
        <w:rPr>
          <w:rFonts w:ascii="Arial" w:eastAsia="Times New Roman" w:hAnsi="Arial" w:cs="David"/>
          <w:b/>
          <w:bCs/>
          <w:sz w:val="24"/>
          <w:szCs w:val="24"/>
          <w:rtl/>
        </w:rPr>
        <w:t>פלוני נ' פלונית</w:t>
      </w:r>
      <w:r w:rsidRPr="005E799A">
        <w:rPr>
          <w:rFonts w:ascii="Arial" w:eastAsia="Times New Roman" w:hAnsi="Arial" w:cs="David"/>
          <w:sz w:val="24"/>
          <w:szCs w:val="24"/>
          <w:rtl/>
        </w:rPr>
        <w:t xml:space="preserve"> (פורסם במאגרים 31.01.2019)‏]. נוכח פערי ההכנסות בין הצדדים המהותיים בין הצדדים כמפורט לעיל  (18,875 ₪), אין סיבה שבשל הפירוד, לא תוכל התובעת עמה שוהים הילדים להמשיך ולספק להם את אותה רמת חיים לה הורגלו [ראה לעניין זה  </w:t>
      </w:r>
      <w:proofErr w:type="spellStart"/>
      <w:r w:rsidRPr="005E799A">
        <w:rPr>
          <w:rFonts w:ascii="Arial" w:eastAsia="Times New Roman" w:hAnsi="Arial" w:cs="David"/>
          <w:sz w:val="24"/>
          <w:szCs w:val="24"/>
          <w:rtl/>
        </w:rPr>
        <w:t>תלה"מ</w:t>
      </w:r>
      <w:proofErr w:type="spellEnd"/>
      <w:r w:rsidRPr="005E799A">
        <w:rPr>
          <w:rFonts w:ascii="Arial" w:eastAsia="Times New Roman" w:hAnsi="Arial" w:cs="David"/>
          <w:sz w:val="24"/>
          <w:szCs w:val="24"/>
          <w:rtl/>
        </w:rPr>
        <w:t xml:space="preserve"> (משפחה נצרת) 52191-08-21 </w:t>
      </w:r>
      <w:r w:rsidRPr="005E799A">
        <w:rPr>
          <w:rFonts w:ascii="Arial" w:eastAsia="Times New Roman" w:hAnsi="Arial" w:cs="David"/>
          <w:b/>
          <w:bCs/>
          <w:sz w:val="24"/>
          <w:szCs w:val="24"/>
          <w:rtl/>
        </w:rPr>
        <w:t>ל.ד נ' א.ד</w:t>
      </w:r>
      <w:r w:rsidRPr="005E799A">
        <w:rPr>
          <w:rFonts w:ascii="Arial" w:eastAsia="Times New Roman" w:hAnsi="Arial" w:cs="David"/>
          <w:sz w:val="24"/>
          <w:szCs w:val="24"/>
          <w:rtl/>
        </w:rPr>
        <w:t xml:space="preserve">  פורסם במאגרים 08.12.2021]. </w:t>
      </w:r>
    </w:p>
    <w:p w:rsidR="009E7F18" w:rsidRDefault="009E7F18" w:rsidP="009E7F18">
      <w:pPr>
        <w:spacing w:after="0" w:line="360" w:lineRule="auto"/>
        <w:ind w:left="360"/>
        <w:contextualSpacing/>
        <w:jc w:val="both"/>
        <w:rPr>
          <w:rFonts w:ascii="Arial" w:eastAsia="Times New Roman" w:hAnsi="Arial" w:cs="David"/>
          <w:sz w:val="24"/>
          <w:szCs w:val="24"/>
        </w:rPr>
      </w:pPr>
    </w:p>
    <w:p w:rsidR="005E799A" w:rsidRPr="005E799A" w:rsidRDefault="005E799A" w:rsidP="005E799A">
      <w:pPr>
        <w:numPr>
          <w:ilvl w:val="0"/>
          <w:numId w:val="1"/>
        </w:numPr>
        <w:spacing w:after="0" w:line="360" w:lineRule="auto"/>
        <w:contextualSpacing/>
        <w:jc w:val="both"/>
        <w:rPr>
          <w:rFonts w:ascii="Arial" w:eastAsia="Times New Roman" w:hAnsi="Arial" w:cs="David"/>
          <w:sz w:val="24"/>
          <w:szCs w:val="24"/>
        </w:rPr>
      </w:pPr>
      <w:r w:rsidRPr="005E799A">
        <w:rPr>
          <w:rFonts w:ascii="Arial" w:eastAsia="Times New Roman" w:hAnsi="Arial" w:cs="David"/>
          <w:sz w:val="24"/>
          <w:szCs w:val="24"/>
          <w:rtl/>
        </w:rPr>
        <w:t xml:space="preserve">לאחר ששקלתי את פירוט צרכי הילדים כפי שנטען ע"י התובעת, מצאתי את הסכום הנטען כמשקף בקירוב את צרכיהם בפועל, בפרט שהורגלו לרמת חיים גבוהה מהממוצע. </w:t>
      </w:r>
      <w:r w:rsidRPr="005E799A">
        <w:rPr>
          <w:rFonts w:ascii="Arial" w:eastAsia="Times New Roman" w:hAnsi="Arial" w:cs="David"/>
          <w:b/>
          <w:bCs/>
          <w:sz w:val="24"/>
          <w:szCs w:val="24"/>
          <w:u w:val="single"/>
          <w:rtl/>
        </w:rPr>
        <w:t xml:space="preserve">מכאן, אני קובעת את  צרכיו של  כל ילד בסך של 2,200 ₪ . </w:t>
      </w:r>
      <w:r w:rsidRPr="005E799A">
        <w:rPr>
          <w:rFonts w:ascii="Arial" w:eastAsia="Times New Roman" w:hAnsi="Arial" w:cs="David"/>
          <w:b/>
          <w:bCs/>
          <w:sz w:val="24"/>
          <w:szCs w:val="24"/>
          <w:rtl/>
        </w:rPr>
        <w:t xml:space="preserve"> </w:t>
      </w:r>
    </w:p>
    <w:p w:rsidR="005E799A" w:rsidRPr="005E799A" w:rsidRDefault="005E799A" w:rsidP="005E799A">
      <w:pPr>
        <w:spacing w:after="0" w:line="360" w:lineRule="auto"/>
        <w:jc w:val="both"/>
        <w:rPr>
          <w:rFonts w:ascii="Arial" w:eastAsia="Times New Roman" w:hAnsi="Arial" w:cs="David"/>
          <w:sz w:val="24"/>
          <w:szCs w:val="24"/>
          <w:u w:val="single"/>
        </w:rPr>
      </w:pPr>
    </w:p>
    <w:p w:rsidR="005E799A" w:rsidRPr="005E799A" w:rsidRDefault="005E799A" w:rsidP="005E799A">
      <w:pPr>
        <w:spacing w:after="0" w:line="360" w:lineRule="auto"/>
        <w:jc w:val="both"/>
        <w:rPr>
          <w:rFonts w:ascii="Arial" w:eastAsia="Times New Roman" w:hAnsi="Arial" w:cs="David"/>
          <w:b/>
          <w:bCs/>
          <w:sz w:val="24"/>
          <w:szCs w:val="24"/>
          <w:rtl/>
        </w:rPr>
      </w:pPr>
      <w:r w:rsidRPr="005E799A">
        <w:rPr>
          <w:rFonts w:ascii="Arial" w:eastAsia="Times New Roman" w:hAnsi="Arial" w:cs="David"/>
          <w:b/>
          <w:bCs/>
          <w:sz w:val="24"/>
          <w:szCs w:val="24"/>
          <w:u w:val="single"/>
          <w:rtl/>
        </w:rPr>
        <w:t xml:space="preserve">הוצאות המדור ואחזקתו; </w:t>
      </w:r>
    </w:p>
    <w:p w:rsidR="005E799A" w:rsidRPr="005E799A" w:rsidRDefault="005E799A" w:rsidP="005E799A">
      <w:pPr>
        <w:spacing w:line="240" w:lineRule="auto"/>
        <w:ind w:left="720"/>
        <w:contextualSpacing/>
        <w:rPr>
          <w:rFonts w:ascii="Arial" w:eastAsia="Times New Roman" w:hAnsi="Arial" w:cs="Arial"/>
        </w:rPr>
      </w:pPr>
    </w:p>
    <w:p w:rsidR="005E799A" w:rsidRPr="005E799A" w:rsidRDefault="005E799A" w:rsidP="005E799A">
      <w:pPr>
        <w:numPr>
          <w:ilvl w:val="0"/>
          <w:numId w:val="1"/>
        </w:numPr>
        <w:spacing w:after="0" w:line="360" w:lineRule="auto"/>
        <w:contextualSpacing/>
        <w:jc w:val="both"/>
        <w:rPr>
          <w:rFonts w:ascii="Arial" w:eastAsia="Times New Roman" w:hAnsi="Arial" w:cs="David"/>
          <w:sz w:val="24"/>
          <w:szCs w:val="24"/>
          <w:u w:val="single"/>
          <w:rtl/>
        </w:rPr>
      </w:pPr>
      <w:r w:rsidRPr="005E799A">
        <w:rPr>
          <w:rFonts w:ascii="Arial" w:eastAsia="Times New Roman" w:hAnsi="Arial" w:cs="David"/>
          <w:sz w:val="24"/>
          <w:szCs w:val="24"/>
          <w:rtl/>
        </w:rPr>
        <w:t xml:space="preserve">התובעת מתגוררת עם שני ילדיה בדירה שכורה בקיבוץ לוחמי הגטאות ונושאת בתשלומי שכ"ד חודשיים בסך של כ – 4,300 ₪ בהתאם לאסמכתאות שצורפו. </w:t>
      </w:r>
    </w:p>
    <w:p w:rsidR="005E799A" w:rsidRPr="005E799A" w:rsidRDefault="005E799A" w:rsidP="005E799A">
      <w:pPr>
        <w:spacing w:after="0" w:line="240" w:lineRule="auto"/>
        <w:jc w:val="both"/>
        <w:rPr>
          <w:rFonts w:ascii="Arial" w:eastAsia="Times New Roman" w:hAnsi="Arial" w:cs="David"/>
          <w:sz w:val="24"/>
          <w:szCs w:val="24"/>
          <w:highlight w:val="cyan"/>
        </w:rPr>
      </w:pPr>
    </w:p>
    <w:p w:rsidR="005E799A" w:rsidRPr="005E799A" w:rsidRDefault="005E799A" w:rsidP="005E799A">
      <w:pPr>
        <w:numPr>
          <w:ilvl w:val="0"/>
          <w:numId w:val="1"/>
        </w:numPr>
        <w:spacing w:after="0" w:line="360" w:lineRule="auto"/>
        <w:contextualSpacing/>
        <w:jc w:val="both"/>
        <w:rPr>
          <w:rFonts w:ascii="Arial" w:eastAsia="Times New Roman" w:hAnsi="Arial" w:cs="David"/>
          <w:b/>
          <w:bCs/>
          <w:sz w:val="24"/>
          <w:szCs w:val="24"/>
          <w:u w:val="single"/>
        </w:rPr>
      </w:pPr>
      <w:r w:rsidRPr="005E799A">
        <w:rPr>
          <w:rFonts w:ascii="Arial" w:eastAsia="Times New Roman" w:hAnsi="Arial" w:cs="David"/>
          <w:sz w:val="24"/>
          <w:szCs w:val="24"/>
          <w:rtl/>
        </w:rPr>
        <w:t xml:space="preserve">על כן; לאחר שנתתי דעתי לעלויות אחזקת המדור הצריכות בכל בית והכוללות בין היתר; חשמל, מים, כבלים, ארנונה, גז, תקשורת, ארנונה ומיסי יישוב , ושקלתי את סביבת המגורים הנוכחית וגודל הבית בו מתגוררים הקטינים, מצאתי לקבוע את </w:t>
      </w:r>
      <w:r w:rsidRPr="005E799A">
        <w:rPr>
          <w:rFonts w:ascii="Arial" w:eastAsia="Times New Roman" w:hAnsi="Arial" w:cs="David"/>
          <w:sz w:val="24"/>
          <w:szCs w:val="24"/>
          <w:u w:val="single"/>
          <w:rtl/>
        </w:rPr>
        <w:t xml:space="preserve">עלויות אחזקת המדור החודשיות הכוללות </w:t>
      </w:r>
      <w:r w:rsidRPr="005E799A">
        <w:rPr>
          <w:rFonts w:ascii="Arial" w:eastAsia="Times New Roman" w:hAnsi="Arial" w:cs="David"/>
          <w:sz w:val="24"/>
          <w:szCs w:val="24"/>
          <w:rtl/>
        </w:rPr>
        <w:t>בבית התובעת בסך של 1,500 ₪.</w:t>
      </w:r>
    </w:p>
    <w:p w:rsidR="005E799A" w:rsidRPr="005E799A" w:rsidRDefault="005E799A" w:rsidP="005E799A">
      <w:pPr>
        <w:spacing w:after="0" w:line="360" w:lineRule="auto"/>
        <w:jc w:val="both"/>
        <w:rPr>
          <w:rFonts w:ascii="Arial" w:eastAsia="Times New Roman" w:hAnsi="Arial" w:cs="David"/>
          <w:b/>
          <w:bCs/>
          <w:sz w:val="24"/>
          <w:szCs w:val="24"/>
          <w:u w:val="single"/>
          <w:rtl/>
        </w:rPr>
      </w:pPr>
    </w:p>
    <w:p w:rsidR="005E799A" w:rsidRPr="005E799A" w:rsidRDefault="005E799A" w:rsidP="005E799A">
      <w:pPr>
        <w:spacing w:after="0" w:line="360" w:lineRule="auto"/>
        <w:jc w:val="both"/>
        <w:rPr>
          <w:rFonts w:ascii="Arial" w:eastAsia="Times New Roman" w:hAnsi="Arial" w:cs="David"/>
          <w:sz w:val="24"/>
          <w:szCs w:val="24"/>
          <w:highlight w:val="cyan"/>
          <w:rtl/>
        </w:rPr>
      </w:pPr>
      <w:r w:rsidRPr="005E799A">
        <w:rPr>
          <w:rFonts w:ascii="Arial" w:eastAsia="Times New Roman" w:hAnsi="Arial" w:cs="David"/>
          <w:b/>
          <w:bCs/>
          <w:sz w:val="24"/>
          <w:szCs w:val="24"/>
          <w:u w:val="single"/>
          <w:rtl/>
        </w:rPr>
        <w:t xml:space="preserve">התוצאה; </w:t>
      </w:r>
    </w:p>
    <w:p w:rsidR="005E799A" w:rsidRPr="005E799A" w:rsidRDefault="005E799A" w:rsidP="005E799A">
      <w:pPr>
        <w:spacing w:after="0" w:line="240" w:lineRule="auto"/>
        <w:jc w:val="both"/>
        <w:rPr>
          <w:rFonts w:ascii="Arial" w:eastAsia="Times New Roman" w:hAnsi="Arial" w:cs="David"/>
          <w:sz w:val="24"/>
          <w:szCs w:val="24"/>
          <w:highlight w:val="cyan"/>
          <w:rtl/>
        </w:rPr>
      </w:pPr>
    </w:p>
    <w:p w:rsidR="005E799A" w:rsidRPr="005E799A" w:rsidRDefault="005E799A" w:rsidP="005E799A">
      <w:pPr>
        <w:numPr>
          <w:ilvl w:val="0"/>
          <w:numId w:val="1"/>
        </w:numPr>
        <w:spacing w:after="0" w:line="360" w:lineRule="auto"/>
        <w:contextualSpacing/>
        <w:jc w:val="both"/>
        <w:rPr>
          <w:rFonts w:ascii="Arial" w:eastAsia="Times New Roman" w:hAnsi="Arial" w:cs="David"/>
          <w:sz w:val="24"/>
          <w:szCs w:val="24"/>
          <w:rtl/>
        </w:rPr>
      </w:pPr>
      <w:r w:rsidRPr="005E799A">
        <w:rPr>
          <w:rFonts w:ascii="Arial" w:eastAsia="Times New Roman" w:hAnsi="Arial" w:cs="David"/>
          <w:sz w:val="24"/>
          <w:szCs w:val="24"/>
          <w:rtl/>
        </w:rPr>
        <w:t xml:space="preserve">כידוע, הנוסחה שנקבעה בהלכת בע"מ 919/15 מהווה כלי עזר המסייע לביהמ"ש, ובנוסף עליו להפעיל שיקול דעת שיפוטי בכדי מנת להגיע לשיווין מהותי לרווחת הקטין והוריו, ולא בהכרח לדבוק בנוסחה מתמטית. במסגרת פסיקת שיעור המזונות, אין בית המשפט מחויב לעמוד בחישוב אריתמטי טכני גרידא, שכן מן הראוי לקחת בחשבון את מכלול נסיבותיו של כל מקרה ומקרה לצורך קביעת החיוב הראוי בהתאם ליכולת הצדדים, זמני השהות והדין. לעניין זה נפסק מפי כבוד השופט </w:t>
      </w:r>
      <w:proofErr w:type="spellStart"/>
      <w:r w:rsidRPr="005E799A">
        <w:rPr>
          <w:rFonts w:ascii="Arial" w:eastAsia="Times New Roman" w:hAnsi="Arial" w:cs="David"/>
          <w:sz w:val="24"/>
          <w:szCs w:val="24"/>
          <w:rtl/>
        </w:rPr>
        <w:t>פוגלמן</w:t>
      </w:r>
      <w:proofErr w:type="spellEnd"/>
      <w:r w:rsidRPr="005E799A">
        <w:rPr>
          <w:rFonts w:ascii="Arial" w:eastAsia="Times New Roman" w:hAnsi="Arial" w:cs="David"/>
          <w:sz w:val="24"/>
          <w:szCs w:val="24"/>
          <w:rtl/>
        </w:rPr>
        <w:t xml:space="preserve"> כדלקמן:</w:t>
      </w:r>
    </w:p>
    <w:p w:rsidR="005E799A" w:rsidRPr="005E799A" w:rsidRDefault="005E799A" w:rsidP="005E799A">
      <w:pPr>
        <w:spacing w:after="0" w:line="360" w:lineRule="auto"/>
        <w:ind w:left="360"/>
        <w:contextualSpacing/>
        <w:jc w:val="both"/>
        <w:rPr>
          <w:rFonts w:ascii="Arial" w:eastAsia="Times New Roman" w:hAnsi="Arial" w:cs="David"/>
          <w:b/>
          <w:bCs/>
          <w:sz w:val="24"/>
          <w:szCs w:val="24"/>
          <w:rtl/>
        </w:rPr>
      </w:pPr>
      <w:r w:rsidRPr="005E799A">
        <w:rPr>
          <w:rFonts w:ascii="Arial" w:eastAsia="Times New Roman" w:hAnsi="Arial" w:cs="David"/>
          <w:b/>
          <w:bCs/>
          <w:sz w:val="24"/>
          <w:szCs w:val="24"/>
          <w:rtl/>
        </w:rPr>
        <w:t>"הנוסחה מציעה כלי עזר בלבד, תוך שמודגש כי גם לאחר הצבת הנתונים בה, על בית המשפט להפעיל שיקול דעת פרטני אשר לחיוב גופו בשים לב למכלול נסיבות העניין".</w:t>
      </w:r>
    </w:p>
    <w:p w:rsidR="005E799A" w:rsidRPr="005E799A" w:rsidRDefault="005E799A" w:rsidP="005E799A">
      <w:pPr>
        <w:spacing w:after="0" w:line="360" w:lineRule="auto"/>
        <w:ind w:left="360"/>
        <w:contextualSpacing/>
        <w:jc w:val="both"/>
        <w:rPr>
          <w:rFonts w:ascii="Arial" w:eastAsia="Times New Roman" w:hAnsi="Arial" w:cs="David"/>
          <w:b/>
          <w:bCs/>
          <w:sz w:val="24"/>
          <w:szCs w:val="24"/>
          <w:rtl/>
        </w:rPr>
      </w:pPr>
      <w:r w:rsidRPr="005E799A">
        <w:rPr>
          <w:rFonts w:ascii="Arial" w:eastAsia="Times New Roman" w:hAnsi="Arial" w:cs="David"/>
          <w:b/>
          <w:bCs/>
          <w:sz w:val="24"/>
          <w:szCs w:val="24"/>
          <w:rtl/>
        </w:rPr>
        <w:t>...</w:t>
      </w:r>
    </w:p>
    <w:p w:rsidR="005E799A" w:rsidRPr="005E799A" w:rsidRDefault="005E799A" w:rsidP="005E799A">
      <w:pPr>
        <w:spacing w:after="0" w:line="360" w:lineRule="auto"/>
        <w:ind w:left="360"/>
        <w:contextualSpacing/>
        <w:jc w:val="both"/>
        <w:rPr>
          <w:rFonts w:ascii="Arial" w:eastAsia="Times New Roman" w:hAnsi="Arial" w:cs="David"/>
          <w:b/>
          <w:bCs/>
          <w:sz w:val="24"/>
          <w:szCs w:val="24"/>
          <w:rtl/>
        </w:rPr>
      </w:pPr>
      <w:r w:rsidRPr="005E799A">
        <w:rPr>
          <w:rFonts w:ascii="Arial" w:eastAsia="Times New Roman" w:hAnsi="Arial" w:cs="David"/>
          <w:b/>
          <w:bCs/>
          <w:sz w:val="24"/>
          <w:szCs w:val="24"/>
          <w:rtl/>
        </w:rPr>
        <w:lastRenderedPageBreak/>
        <w:t>"אין מדובר בקביעת נוסחות אריתמטיות נוקשות הקושרות בין הכנסות ההורים והיקף המשמורת הפיזית המסורה לכל אחד מהם לבין שיעור המזונות. פסיקת המזונות לעולם לא תסמוך אך על "המספרים היבשים"- אם לעניין נתוני ההשתכרות של ההורים, אם לעניין יחס השהייה אצל כל אחד מהם. בטרם יפסוק באופן סופי את סכום המזונות על בית המשפט להוסיף ולהתבונן היטב על התא המשפחתי שלפניו ועל נסיבותיו הפרטניות, ולהבטיח את חלוקת הנטל ההולמת ביותר בתנאים אלה. הקביעה תהיה נטועה תמיד במכלול נסיבות העניין, כששיקול העל המנחה אותה הוא טובת הילד ורווחתו בבתי שני ההורים".</w:t>
      </w:r>
    </w:p>
    <w:p w:rsidR="005E799A" w:rsidRPr="005E799A" w:rsidRDefault="005E799A" w:rsidP="005E799A">
      <w:pPr>
        <w:spacing w:line="256" w:lineRule="auto"/>
        <w:ind w:left="720"/>
        <w:contextualSpacing/>
        <w:rPr>
          <w:rFonts w:ascii="Arial" w:eastAsia="Times New Roman" w:hAnsi="Arial" w:cs="David"/>
          <w:sz w:val="24"/>
          <w:szCs w:val="24"/>
          <w:highlight w:val="cyan"/>
        </w:rPr>
      </w:pPr>
    </w:p>
    <w:p w:rsidR="005E799A" w:rsidRPr="005E799A" w:rsidRDefault="005E799A" w:rsidP="005E799A">
      <w:pPr>
        <w:numPr>
          <w:ilvl w:val="0"/>
          <w:numId w:val="1"/>
        </w:numPr>
        <w:spacing w:after="0" w:line="360" w:lineRule="auto"/>
        <w:ind w:left="357" w:hanging="357"/>
        <w:contextualSpacing/>
        <w:jc w:val="both"/>
        <w:rPr>
          <w:rFonts w:ascii="David" w:eastAsia="Times New Roman" w:hAnsi="David" w:cs="David"/>
          <w:sz w:val="24"/>
          <w:szCs w:val="24"/>
          <w:rtl/>
        </w:rPr>
      </w:pPr>
      <w:r w:rsidRPr="005E799A">
        <w:rPr>
          <w:rFonts w:ascii="David" w:eastAsia="Times New Roman" w:hAnsi="David" w:cs="David"/>
          <w:sz w:val="24"/>
          <w:szCs w:val="24"/>
          <w:rtl/>
        </w:rPr>
        <w:t xml:space="preserve">עוד נקבע כי  </w:t>
      </w:r>
      <w:r w:rsidRPr="005E799A">
        <w:rPr>
          <w:rFonts w:ascii="David" w:eastAsia="Times New Roman" w:hAnsi="David" w:cs="David"/>
          <w:b/>
          <w:bCs/>
          <w:sz w:val="24"/>
          <w:szCs w:val="24"/>
          <w:rtl/>
        </w:rPr>
        <w:t>" על אף השאיפה החשובה ליצירת דרך אחידה ופשוטה לקביעת המזונות, יתכנו מקרים, גם אם חריגים הם, בהם אין בכוחו של חישוב מתמטי מדויק להכיל ולהביא לידי ביטוי את נסיבותיו הייחודיות של המקרה העומד לפתחו של בית המשפט. זאת יש לזכור - החיים אינם מדע מדויק, במיוחד כאשר עסקינן בגידולם ובצרכיהם המשתנים כל העת של קטינים</w:t>
      </w:r>
      <w:r w:rsidRPr="005E799A">
        <w:rPr>
          <w:rFonts w:ascii="David" w:eastAsia="Times New Roman" w:hAnsi="David" w:cs="David"/>
          <w:sz w:val="24"/>
          <w:szCs w:val="24"/>
          <w:rtl/>
        </w:rPr>
        <w:t xml:space="preserve">". (ראה </w:t>
      </w:r>
      <w:proofErr w:type="spellStart"/>
      <w:r w:rsidRPr="005E799A">
        <w:rPr>
          <w:rFonts w:ascii="David" w:eastAsia="Times New Roman" w:hAnsi="David" w:cs="David"/>
          <w:sz w:val="24"/>
          <w:szCs w:val="24"/>
          <w:rtl/>
        </w:rPr>
        <w:t>עמ"ש</w:t>
      </w:r>
      <w:proofErr w:type="spellEnd"/>
      <w:r w:rsidRPr="005E799A">
        <w:rPr>
          <w:rFonts w:ascii="David" w:eastAsia="Times New Roman" w:hAnsi="David" w:cs="David"/>
          <w:sz w:val="24"/>
          <w:szCs w:val="24"/>
          <w:rtl/>
        </w:rPr>
        <w:t xml:space="preserve"> 42513-09-14 א. ש. נ' י. ש, פורסם במאגרים).  </w:t>
      </w:r>
    </w:p>
    <w:p w:rsidR="005E799A" w:rsidRPr="005E799A" w:rsidRDefault="005E799A" w:rsidP="005E799A">
      <w:pPr>
        <w:spacing w:after="0" w:line="240" w:lineRule="auto"/>
        <w:jc w:val="both"/>
        <w:rPr>
          <w:rFonts w:ascii="David" w:eastAsia="Times New Roman" w:hAnsi="David" w:cs="David"/>
          <w:sz w:val="24"/>
          <w:szCs w:val="24"/>
        </w:rPr>
      </w:pPr>
    </w:p>
    <w:p w:rsidR="005E799A" w:rsidRPr="005E799A" w:rsidRDefault="005E799A" w:rsidP="00D42473">
      <w:pPr>
        <w:numPr>
          <w:ilvl w:val="0"/>
          <w:numId w:val="1"/>
        </w:numPr>
        <w:spacing w:after="0" w:line="360" w:lineRule="auto"/>
        <w:contextualSpacing/>
        <w:jc w:val="both"/>
        <w:rPr>
          <w:rFonts w:ascii="Arial" w:eastAsia="Times New Roman" w:hAnsi="Arial" w:cs="David"/>
          <w:b/>
          <w:bCs/>
          <w:sz w:val="24"/>
          <w:szCs w:val="24"/>
          <w:u w:val="single"/>
          <w:rtl/>
        </w:rPr>
      </w:pPr>
      <w:r w:rsidRPr="005E799A">
        <w:rPr>
          <w:rFonts w:ascii="Arial" w:eastAsia="Times New Roman" w:hAnsi="Arial" w:cs="David"/>
          <w:b/>
          <w:bCs/>
          <w:sz w:val="24"/>
          <w:szCs w:val="24"/>
          <w:u w:val="single"/>
          <w:rtl/>
        </w:rPr>
        <w:t>מכל האמור</w:t>
      </w:r>
      <w:r w:rsidRPr="005E799A">
        <w:rPr>
          <w:rFonts w:ascii="Arial" w:eastAsia="Times New Roman" w:hAnsi="Arial" w:cs="David"/>
          <w:sz w:val="24"/>
          <w:szCs w:val="24"/>
          <w:rtl/>
        </w:rPr>
        <w:t xml:space="preserve">, ולאחר שנתתי דעתי לכלל הנסיבות הצריכות בתיק זה, והכוללות בין היתר היעדר זמני השהות, הכנסות הצדדים, פוטנציאל השתכרות, הכנסה פנויה, נכסים וזכויות, גיל הילדים (הקטין </w:t>
      </w:r>
      <w:r w:rsidR="00D42473">
        <w:rPr>
          <w:rFonts w:ascii="David" w:eastAsia="Times New Roman" w:hAnsi="David" w:cs="David" w:hint="cs"/>
          <w:sz w:val="24"/>
          <w:szCs w:val="24"/>
          <w:rtl/>
        </w:rPr>
        <w:t>ד'</w:t>
      </w:r>
      <w:r w:rsidR="00D42473" w:rsidRPr="005E799A">
        <w:rPr>
          <w:rFonts w:ascii="David" w:eastAsia="Times New Roman" w:hAnsi="David" w:cs="David"/>
          <w:sz w:val="24"/>
          <w:szCs w:val="24"/>
          <w:rtl/>
        </w:rPr>
        <w:t xml:space="preserve"> </w:t>
      </w:r>
      <w:r w:rsidRPr="005E799A">
        <w:rPr>
          <w:rFonts w:ascii="Arial" w:eastAsia="Times New Roman" w:hAnsi="Arial" w:cs="David"/>
          <w:sz w:val="24"/>
          <w:szCs w:val="24"/>
          <w:rtl/>
        </w:rPr>
        <w:t xml:space="preserve">והבת </w:t>
      </w:r>
      <w:r w:rsidR="0028392E">
        <w:rPr>
          <w:rFonts w:ascii="David" w:eastAsia="Times New Roman" w:hAnsi="David" w:cs="David" w:hint="cs"/>
          <w:sz w:val="24"/>
          <w:szCs w:val="24"/>
          <w:rtl/>
        </w:rPr>
        <w:t>ג'</w:t>
      </w:r>
      <w:r w:rsidRPr="005E799A">
        <w:rPr>
          <w:rFonts w:ascii="Arial" w:eastAsia="Times New Roman" w:hAnsi="Arial" w:cs="David"/>
          <w:sz w:val="24"/>
          <w:szCs w:val="24"/>
          <w:rtl/>
        </w:rPr>
        <w:t>), צורכיהם באופן המותאם לרמת החיים לה הורגלו, הוצאת המדור ואחזקתו, אני קובעת כדלקמן:</w:t>
      </w:r>
    </w:p>
    <w:p w:rsidR="005E799A" w:rsidRPr="005E799A" w:rsidRDefault="005E799A" w:rsidP="005E799A">
      <w:pPr>
        <w:spacing w:after="0" w:line="240" w:lineRule="auto"/>
        <w:ind w:left="360"/>
        <w:contextualSpacing/>
        <w:jc w:val="both"/>
        <w:rPr>
          <w:rFonts w:ascii="Arial" w:eastAsia="Times New Roman" w:hAnsi="Arial" w:cs="David"/>
          <w:b/>
          <w:bCs/>
          <w:sz w:val="24"/>
          <w:szCs w:val="24"/>
          <w:highlight w:val="cyan"/>
          <w:u w:val="single"/>
        </w:rPr>
      </w:pPr>
    </w:p>
    <w:p w:rsidR="005E799A" w:rsidRPr="005E799A" w:rsidRDefault="005E799A" w:rsidP="00D42473">
      <w:pPr>
        <w:numPr>
          <w:ilvl w:val="0"/>
          <w:numId w:val="10"/>
        </w:numPr>
        <w:spacing w:after="0" w:line="360" w:lineRule="auto"/>
        <w:contextualSpacing/>
        <w:jc w:val="both"/>
        <w:rPr>
          <w:rFonts w:ascii="David" w:eastAsia="Times New Roman" w:hAnsi="David" w:cs="David"/>
          <w:sz w:val="24"/>
          <w:szCs w:val="24"/>
          <w:rtl/>
        </w:rPr>
      </w:pPr>
      <w:r w:rsidRPr="005E799A">
        <w:rPr>
          <w:rFonts w:ascii="David" w:eastAsia="Times New Roman" w:hAnsi="David" w:cs="David"/>
          <w:sz w:val="24"/>
          <w:szCs w:val="24"/>
          <w:rtl/>
        </w:rPr>
        <w:t xml:space="preserve">האב יישא במזונות הילדים </w:t>
      </w:r>
      <w:r w:rsidR="00D42473">
        <w:rPr>
          <w:rFonts w:ascii="David" w:eastAsia="Times New Roman" w:hAnsi="David" w:cs="David" w:hint="cs"/>
          <w:sz w:val="24"/>
          <w:szCs w:val="24"/>
          <w:rtl/>
        </w:rPr>
        <w:t>ד'</w:t>
      </w:r>
      <w:r w:rsidR="00D42473" w:rsidRPr="005E799A">
        <w:rPr>
          <w:rFonts w:ascii="David" w:eastAsia="Times New Roman" w:hAnsi="David" w:cs="David"/>
          <w:sz w:val="24"/>
          <w:szCs w:val="24"/>
          <w:rtl/>
        </w:rPr>
        <w:t xml:space="preserve"> </w:t>
      </w:r>
      <w:r w:rsidRPr="005E799A">
        <w:rPr>
          <w:rFonts w:ascii="David" w:eastAsia="Times New Roman" w:hAnsi="David" w:cs="David"/>
          <w:sz w:val="24"/>
          <w:szCs w:val="24"/>
          <w:rtl/>
        </w:rPr>
        <w:t>ו</w:t>
      </w:r>
      <w:r w:rsidR="0028392E" w:rsidRPr="0028392E">
        <w:rPr>
          <w:rFonts w:ascii="David" w:eastAsia="Times New Roman" w:hAnsi="David" w:cs="David" w:hint="cs"/>
          <w:sz w:val="24"/>
          <w:szCs w:val="24"/>
          <w:rtl/>
        </w:rPr>
        <w:t xml:space="preserve"> </w:t>
      </w:r>
      <w:r w:rsidR="0028392E">
        <w:rPr>
          <w:rFonts w:ascii="David" w:eastAsia="Times New Roman" w:hAnsi="David" w:cs="David" w:hint="cs"/>
          <w:sz w:val="24"/>
          <w:szCs w:val="24"/>
          <w:rtl/>
        </w:rPr>
        <w:t>ג'</w:t>
      </w:r>
      <w:r w:rsidRPr="005E799A">
        <w:rPr>
          <w:rFonts w:ascii="David" w:eastAsia="Times New Roman" w:hAnsi="David" w:cs="David"/>
          <w:sz w:val="24"/>
          <w:szCs w:val="24"/>
          <w:rtl/>
        </w:rPr>
        <w:t xml:space="preserve"> בסך של 2,750 ₪ לכל אחד מהם, ובסה"כ 5,500 ₪. התשלום יבוצע לידי התובעת בכל 1 לכל חודש </w:t>
      </w:r>
      <w:proofErr w:type="spellStart"/>
      <w:r w:rsidRPr="005E799A">
        <w:rPr>
          <w:rFonts w:ascii="David" w:eastAsia="Times New Roman" w:hAnsi="David" w:cs="David"/>
          <w:sz w:val="24"/>
          <w:szCs w:val="24"/>
          <w:rtl/>
        </w:rPr>
        <w:t>קלנדרי</w:t>
      </w:r>
      <w:proofErr w:type="spellEnd"/>
      <w:r w:rsidRPr="005E799A">
        <w:rPr>
          <w:rFonts w:ascii="David" w:eastAsia="Times New Roman" w:hAnsi="David" w:cs="David"/>
          <w:sz w:val="24"/>
          <w:szCs w:val="24"/>
          <w:rtl/>
        </w:rPr>
        <w:t>, עד הגיע כל אחד מהם לגיל 18 או עד לסיום לימודי התיכון, לפי המאוחר מבין שני המועדים.</w:t>
      </w:r>
    </w:p>
    <w:p w:rsidR="005E799A" w:rsidRPr="005E799A" w:rsidRDefault="005E799A" w:rsidP="005E799A">
      <w:pPr>
        <w:spacing w:line="240" w:lineRule="auto"/>
        <w:ind w:left="1080"/>
        <w:contextualSpacing/>
        <w:jc w:val="both"/>
        <w:rPr>
          <w:rFonts w:ascii="David" w:eastAsia="Times New Roman" w:hAnsi="David" w:cs="David"/>
          <w:sz w:val="24"/>
          <w:szCs w:val="24"/>
        </w:rPr>
      </w:pPr>
    </w:p>
    <w:p w:rsidR="005E799A" w:rsidRPr="005E799A" w:rsidRDefault="005E799A" w:rsidP="005E799A">
      <w:pPr>
        <w:numPr>
          <w:ilvl w:val="0"/>
          <w:numId w:val="10"/>
        </w:numPr>
        <w:spacing w:after="0" w:line="360" w:lineRule="auto"/>
        <w:contextualSpacing/>
        <w:jc w:val="both"/>
        <w:rPr>
          <w:rFonts w:ascii="David" w:eastAsia="Times New Roman" w:hAnsi="David" w:cs="David"/>
          <w:sz w:val="24"/>
          <w:szCs w:val="24"/>
          <w:rtl/>
        </w:rPr>
      </w:pPr>
      <w:r w:rsidRPr="005E799A">
        <w:rPr>
          <w:rFonts w:ascii="David" w:eastAsia="Times New Roman" w:hAnsi="David" w:cs="David"/>
          <w:sz w:val="24"/>
          <w:szCs w:val="24"/>
          <w:rtl/>
        </w:rPr>
        <w:t xml:space="preserve">החל מהמועד הקבוע בסעיף א לעיל, וככל וישרתו בצה"ל ו/או בשירות הלאומי/שנת שירות,  ימשיך הנתבע  לשלם את מזונותיהם לידי התובעת עד לתום תקופת שירות החובה ו/או השירות הלאומי/שנת שירות,  כשהסכום יעמוד על שליש מהסכום הנקוב בסעיף א, בערכו הצמוד כאמור </w:t>
      </w:r>
      <w:proofErr w:type="spellStart"/>
      <w:r w:rsidRPr="005E799A">
        <w:rPr>
          <w:rFonts w:ascii="David" w:eastAsia="Times New Roman" w:hAnsi="David" w:cs="David"/>
          <w:sz w:val="24"/>
          <w:szCs w:val="24"/>
          <w:rtl/>
        </w:rPr>
        <w:t>בס"ק</w:t>
      </w:r>
      <w:proofErr w:type="spellEnd"/>
      <w:r w:rsidRPr="005E799A">
        <w:rPr>
          <w:rFonts w:ascii="David" w:eastAsia="Times New Roman" w:hAnsi="David" w:cs="David"/>
          <w:sz w:val="24"/>
          <w:szCs w:val="24"/>
          <w:rtl/>
        </w:rPr>
        <w:t xml:space="preserve"> ג'  להלן. </w:t>
      </w:r>
    </w:p>
    <w:p w:rsidR="005E799A" w:rsidRPr="005E799A" w:rsidRDefault="005E799A" w:rsidP="005E799A">
      <w:pPr>
        <w:spacing w:line="240" w:lineRule="auto"/>
        <w:ind w:left="1080"/>
        <w:contextualSpacing/>
        <w:jc w:val="both"/>
        <w:rPr>
          <w:rFonts w:ascii="David" w:eastAsia="Times New Roman" w:hAnsi="David" w:cs="David"/>
          <w:sz w:val="24"/>
          <w:szCs w:val="24"/>
        </w:rPr>
      </w:pPr>
      <w:r w:rsidRPr="005E799A">
        <w:rPr>
          <w:rFonts w:ascii="David" w:eastAsia="Times New Roman" w:hAnsi="David" w:cs="David"/>
          <w:sz w:val="24"/>
          <w:szCs w:val="24"/>
          <w:rtl/>
        </w:rPr>
        <w:t xml:space="preserve"> </w:t>
      </w:r>
    </w:p>
    <w:p w:rsidR="005E799A" w:rsidRPr="005E799A" w:rsidRDefault="005E799A" w:rsidP="005E799A">
      <w:pPr>
        <w:numPr>
          <w:ilvl w:val="0"/>
          <w:numId w:val="10"/>
        </w:numPr>
        <w:spacing w:after="0" w:line="360" w:lineRule="auto"/>
        <w:contextualSpacing/>
        <w:jc w:val="both"/>
        <w:rPr>
          <w:rFonts w:ascii="David" w:eastAsia="Times New Roman" w:hAnsi="David" w:cs="David"/>
          <w:sz w:val="24"/>
          <w:szCs w:val="24"/>
          <w:rtl/>
        </w:rPr>
      </w:pPr>
      <w:r w:rsidRPr="005E799A">
        <w:rPr>
          <w:rFonts w:ascii="David" w:eastAsia="Times New Roman" w:hAnsi="David" w:cs="David"/>
          <w:sz w:val="24"/>
          <w:szCs w:val="24"/>
          <w:rtl/>
        </w:rPr>
        <w:t xml:space="preserve">הסכום הנקוב לעיל יהיה צמוד למדד המחירים לצרכן על בסיס המדד הידוע היום ויעודכן פעם בשנה, במזונות חודש ינואר של כל שנה, ללא הפרשים לתקופות הביניים וללא מדד שלילי.  </w:t>
      </w:r>
    </w:p>
    <w:p w:rsidR="005E799A" w:rsidRPr="005E799A" w:rsidRDefault="005E799A" w:rsidP="005E799A">
      <w:pPr>
        <w:spacing w:line="240" w:lineRule="auto"/>
        <w:contextualSpacing/>
        <w:jc w:val="both"/>
        <w:rPr>
          <w:rFonts w:ascii="David" w:eastAsia="Times New Roman" w:hAnsi="David" w:cs="David"/>
          <w:sz w:val="24"/>
          <w:szCs w:val="24"/>
        </w:rPr>
      </w:pPr>
    </w:p>
    <w:p w:rsidR="005E799A" w:rsidRPr="005E799A" w:rsidRDefault="005E799A" w:rsidP="005E799A">
      <w:pPr>
        <w:numPr>
          <w:ilvl w:val="0"/>
          <w:numId w:val="10"/>
        </w:numPr>
        <w:spacing w:after="0" w:line="360" w:lineRule="auto"/>
        <w:contextualSpacing/>
        <w:jc w:val="both"/>
        <w:rPr>
          <w:rFonts w:ascii="David" w:eastAsia="Times New Roman" w:hAnsi="David" w:cs="David"/>
          <w:sz w:val="24"/>
          <w:szCs w:val="24"/>
        </w:rPr>
      </w:pPr>
      <w:r w:rsidRPr="005E799A">
        <w:rPr>
          <w:rFonts w:ascii="David" w:eastAsia="Times New Roman" w:hAnsi="David" w:cs="David"/>
          <w:sz w:val="24"/>
          <w:szCs w:val="24"/>
          <w:rtl/>
        </w:rPr>
        <w:t xml:space="preserve">קצבה ומענק המשולמים על ידי המוסד לביטוח לאומי בגין הקטין, ישולמו בנוסף לדמי המזונות. </w:t>
      </w:r>
    </w:p>
    <w:p w:rsidR="005E799A" w:rsidRPr="005E799A" w:rsidRDefault="005E799A" w:rsidP="005E799A">
      <w:pPr>
        <w:spacing w:line="360" w:lineRule="auto"/>
        <w:contextualSpacing/>
        <w:jc w:val="both"/>
        <w:rPr>
          <w:rFonts w:ascii="David" w:eastAsia="Times New Roman" w:hAnsi="David" w:cs="David"/>
          <w:sz w:val="24"/>
          <w:szCs w:val="24"/>
          <w:u w:val="single"/>
          <w:rtl/>
        </w:rPr>
      </w:pPr>
      <w:r w:rsidRPr="005E799A">
        <w:rPr>
          <w:rFonts w:ascii="David" w:eastAsia="Times New Roman" w:hAnsi="David" w:cs="David"/>
          <w:sz w:val="24"/>
          <w:szCs w:val="24"/>
          <w:u w:val="single"/>
          <w:rtl/>
        </w:rPr>
        <w:lastRenderedPageBreak/>
        <w:t>הוצאות רפואה</w:t>
      </w:r>
    </w:p>
    <w:p w:rsidR="005E799A" w:rsidRPr="005E799A" w:rsidRDefault="005E799A" w:rsidP="005E799A">
      <w:pPr>
        <w:spacing w:line="240" w:lineRule="auto"/>
        <w:contextualSpacing/>
        <w:jc w:val="both"/>
        <w:rPr>
          <w:rFonts w:ascii="David" w:eastAsia="Times New Roman" w:hAnsi="David" w:cs="David"/>
          <w:sz w:val="24"/>
          <w:szCs w:val="24"/>
          <w:rtl/>
        </w:rPr>
      </w:pPr>
    </w:p>
    <w:p w:rsidR="005E799A" w:rsidRPr="005E799A" w:rsidRDefault="005E799A" w:rsidP="005E799A">
      <w:pPr>
        <w:numPr>
          <w:ilvl w:val="0"/>
          <w:numId w:val="10"/>
        </w:numPr>
        <w:spacing w:after="0" w:line="360" w:lineRule="auto"/>
        <w:contextualSpacing/>
        <w:jc w:val="both"/>
        <w:rPr>
          <w:rFonts w:ascii="David" w:eastAsia="Times New Roman" w:hAnsi="David" w:cs="David"/>
          <w:sz w:val="24"/>
          <w:szCs w:val="24"/>
          <w:rtl/>
        </w:rPr>
      </w:pPr>
      <w:r w:rsidRPr="005E799A">
        <w:rPr>
          <w:rFonts w:ascii="David" w:eastAsia="Times New Roman" w:hAnsi="David" w:cs="David"/>
          <w:sz w:val="24"/>
          <w:szCs w:val="24"/>
          <w:rtl/>
        </w:rPr>
        <w:t xml:space="preserve">החל מיום הגשת התביעה (12.3.20) יישאו הצדדים בחלקים שווים ביניהם בהוצאות רפואיות חריגות מכל מין וסוג שהוא, לרבות רפואת שיניים, כולל אורתודנטיה, משקפיים/עדשות מגע, טיפולים פסיכולוגיים/רגשיים, אבחונים בכלל זה, אבחונים בגין לקות למידה, וכל הוצאה רפואית אחרת חריגה אשר אינה מכוסה (במלואה או בחלקה) על ידי קופת החולים. בתוך כך גם הפרשים בגין אותה הוצאה חריגה לאחר קבלת החזר מכל מקור, אלא אם ההחזר מתקבל מביטוח פרטי הממומן על ידי הורה אחד בלבד, או אז רק ההורה המממן ייהנה מהחזר זה. </w:t>
      </w:r>
    </w:p>
    <w:p w:rsidR="005E799A" w:rsidRPr="005E799A" w:rsidRDefault="005E799A" w:rsidP="005E799A">
      <w:pPr>
        <w:spacing w:line="240" w:lineRule="auto"/>
        <w:ind w:left="1080"/>
        <w:contextualSpacing/>
        <w:jc w:val="both"/>
        <w:rPr>
          <w:rFonts w:ascii="David" w:eastAsia="Times New Roman" w:hAnsi="David" w:cs="David"/>
          <w:sz w:val="24"/>
          <w:szCs w:val="24"/>
        </w:rPr>
      </w:pPr>
    </w:p>
    <w:p w:rsidR="005E799A" w:rsidRPr="005E799A" w:rsidRDefault="005E799A" w:rsidP="005E799A">
      <w:pPr>
        <w:numPr>
          <w:ilvl w:val="0"/>
          <w:numId w:val="10"/>
        </w:numPr>
        <w:spacing w:after="0" w:line="360" w:lineRule="auto"/>
        <w:contextualSpacing/>
        <w:jc w:val="both"/>
        <w:rPr>
          <w:rFonts w:ascii="David" w:eastAsia="Times New Roman" w:hAnsi="David" w:cs="David"/>
          <w:sz w:val="24"/>
          <w:szCs w:val="24"/>
          <w:rtl/>
        </w:rPr>
      </w:pPr>
      <w:r w:rsidRPr="005E799A">
        <w:rPr>
          <w:rFonts w:ascii="David" w:eastAsia="Times New Roman" w:hAnsi="David" w:cs="David"/>
          <w:sz w:val="24"/>
          <w:szCs w:val="24"/>
          <w:rtl/>
        </w:rPr>
        <w:t xml:space="preserve">בכל צורך רפואי על הצדדים לפנות לרפואה הציבורית בלבד, אלא אם קיימת מניעה לעשות כן. פנייה לרפואה פרטית מבלי שקיימת מניעה לקבלת הטיפול ברפואה הציבורית, לא תחייב את הצד השני אלא עד לגובה העלות ברפואה הציבורית.  </w:t>
      </w:r>
    </w:p>
    <w:p w:rsidR="005E799A" w:rsidRPr="005E799A" w:rsidRDefault="005E799A" w:rsidP="005E799A">
      <w:pPr>
        <w:spacing w:line="240" w:lineRule="auto"/>
        <w:contextualSpacing/>
        <w:jc w:val="both"/>
        <w:rPr>
          <w:rFonts w:ascii="David" w:eastAsia="Times New Roman" w:hAnsi="David" w:cs="David"/>
          <w:sz w:val="24"/>
          <w:szCs w:val="24"/>
        </w:rPr>
      </w:pPr>
    </w:p>
    <w:p w:rsidR="005E799A" w:rsidRPr="005E799A" w:rsidRDefault="005E799A" w:rsidP="005E799A">
      <w:pPr>
        <w:numPr>
          <w:ilvl w:val="0"/>
          <w:numId w:val="10"/>
        </w:numPr>
        <w:spacing w:after="0" w:line="360" w:lineRule="auto"/>
        <w:contextualSpacing/>
        <w:jc w:val="both"/>
        <w:rPr>
          <w:rFonts w:ascii="David" w:eastAsia="Times New Roman" w:hAnsi="David" w:cs="David"/>
          <w:sz w:val="24"/>
          <w:szCs w:val="24"/>
          <w:rtl/>
        </w:rPr>
      </w:pPr>
      <w:r w:rsidRPr="005E799A">
        <w:rPr>
          <w:rFonts w:ascii="David" w:eastAsia="Times New Roman" w:hAnsi="David" w:cs="David"/>
          <w:sz w:val="24"/>
          <w:szCs w:val="24"/>
          <w:rtl/>
        </w:rPr>
        <w:t xml:space="preserve">כל הוצאה רפואית חריגה כאמור לעיל, תעשה על יסוד אסמכתה מגורם רלוונטי המאשר את נחיצות ההוצאה, אשר תועבר מהורה אחד לשני בתקשורת המתועדת טרם הוצאת ההוצאה/קבלת הטיפול, על מנת לאפשר להורה השני לבדוק עלויות ונחיצות בתוך 10 ימים ממועד משלוח האסמכתה. הוראה זו אינה חלה במקרה שבו יתעורר צורך רפואי דחוף. </w:t>
      </w:r>
    </w:p>
    <w:p w:rsidR="005E799A" w:rsidRPr="005E799A" w:rsidRDefault="005E799A" w:rsidP="005E799A">
      <w:pPr>
        <w:spacing w:after="0" w:line="240" w:lineRule="auto"/>
        <w:ind w:left="720"/>
        <w:contextualSpacing/>
        <w:rPr>
          <w:rFonts w:ascii="David" w:eastAsia="Times New Roman" w:hAnsi="David" w:cs="David"/>
          <w:sz w:val="24"/>
          <w:szCs w:val="24"/>
        </w:rPr>
      </w:pPr>
    </w:p>
    <w:p w:rsidR="005E799A" w:rsidRPr="009E7F18" w:rsidRDefault="005E799A" w:rsidP="009E7F18">
      <w:pPr>
        <w:numPr>
          <w:ilvl w:val="0"/>
          <w:numId w:val="10"/>
        </w:numPr>
        <w:spacing w:after="0" w:line="360" w:lineRule="auto"/>
        <w:contextualSpacing/>
        <w:jc w:val="both"/>
        <w:rPr>
          <w:rFonts w:ascii="David" w:eastAsia="Times New Roman" w:hAnsi="David" w:cs="David"/>
          <w:sz w:val="24"/>
          <w:szCs w:val="24"/>
          <w:rtl/>
        </w:rPr>
      </w:pPr>
      <w:r w:rsidRPr="005E799A">
        <w:rPr>
          <w:rFonts w:ascii="David" w:eastAsia="Times New Roman" w:hAnsi="David" w:cs="David"/>
          <w:sz w:val="24"/>
          <w:szCs w:val="24"/>
          <w:rtl/>
        </w:rPr>
        <w:t>במקרה של מחלוקת לגבי עלות ו/או נחיצות ההוצאה הרפואית החריגה, יכריע במחלוקת רופא המשפחה או רופא הילדים המטפל בקטין או רופא מומחה רלוונטי. במחלוקת  בעניין הטיפול הרגשי, תכריע יועצת בית הספר. לחלופין, יוצאו ההוצאות בהתאם להמלצת מומחה בתחום הדרוש המוסכם על הצדדים.</w:t>
      </w:r>
    </w:p>
    <w:p w:rsidR="005E799A" w:rsidRPr="005E799A" w:rsidRDefault="005E799A" w:rsidP="005E799A">
      <w:pPr>
        <w:spacing w:line="360" w:lineRule="auto"/>
        <w:contextualSpacing/>
        <w:jc w:val="both"/>
        <w:rPr>
          <w:rFonts w:ascii="David" w:eastAsia="Times New Roman" w:hAnsi="David" w:cs="David"/>
          <w:sz w:val="24"/>
          <w:szCs w:val="24"/>
          <w:u w:val="single"/>
          <w:rtl/>
        </w:rPr>
      </w:pPr>
    </w:p>
    <w:p w:rsidR="005E799A" w:rsidRPr="005E799A" w:rsidRDefault="005E799A" w:rsidP="005E799A">
      <w:pPr>
        <w:spacing w:line="360" w:lineRule="auto"/>
        <w:contextualSpacing/>
        <w:jc w:val="both"/>
        <w:rPr>
          <w:rFonts w:ascii="David" w:eastAsia="Times New Roman" w:hAnsi="David" w:cs="David"/>
          <w:sz w:val="24"/>
          <w:szCs w:val="24"/>
          <w:u w:val="single"/>
          <w:rtl/>
        </w:rPr>
      </w:pPr>
      <w:r w:rsidRPr="005E799A">
        <w:rPr>
          <w:rFonts w:ascii="David" w:eastAsia="Times New Roman" w:hAnsi="David" w:cs="David"/>
          <w:sz w:val="24"/>
          <w:szCs w:val="24"/>
          <w:u w:val="single"/>
          <w:rtl/>
        </w:rPr>
        <w:t>הוצאות חינוך</w:t>
      </w:r>
    </w:p>
    <w:p w:rsidR="005E799A" w:rsidRPr="005E799A" w:rsidRDefault="005E799A" w:rsidP="005E799A">
      <w:pPr>
        <w:spacing w:line="240" w:lineRule="auto"/>
        <w:contextualSpacing/>
        <w:jc w:val="both"/>
        <w:rPr>
          <w:rFonts w:ascii="David" w:eastAsia="Times New Roman" w:hAnsi="David" w:cs="David"/>
          <w:sz w:val="24"/>
          <w:szCs w:val="24"/>
          <w:rtl/>
        </w:rPr>
      </w:pPr>
    </w:p>
    <w:p w:rsidR="005E799A" w:rsidRPr="005E799A" w:rsidRDefault="009E7F18" w:rsidP="005E799A">
      <w:pPr>
        <w:numPr>
          <w:ilvl w:val="0"/>
          <w:numId w:val="10"/>
        </w:numPr>
        <w:spacing w:after="0" w:line="360" w:lineRule="auto"/>
        <w:contextualSpacing/>
        <w:jc w:val="both"/>
        <w:rPr>
          <w:rFonts w:ascii="David" w:eastAsia="Times New Roman" w:hAnsi="David" w:cs="David"/>
          <w:sz w:val="24"/>
          <w:szCs w:val="24"/>
          <w:rtl/>
        </w:rPr>
      </w:pPr>
      <w:r>
        <w:rPr>
          <w:rFonts w:ascii="David" w:eastAsia="Times New Roman" w:hAnsi="David" w:cs="David"/>
          <w:sz w:val="24"/>
          <w:szCs w:val="24"/>
          <w:rtl/>
        </w:rPr>
        <w:t>החל מיום הגשת התביעה (12.3.20)</w:t>
      </w:r>
      <w:r w:rsidR="005E799A" w:rsidRPr="005E799A">
        <w:rPr>
          <w:rFonts w:ascii="David" w:eastAsia="Times New Roman" w:hAnsi="David" w:cs="David"/>
          <w:sz w:val="24"/>
          <w:szCs w:val="24"/>
          <w:rtl/>
        </w:rPr>
        <w:t xml:space="preserve"> יישאו הצדדים בחלקים שווים ביניהם בהוצאות החינוך על פי דרישת מערכת החינוך ו/או המסגרת החינוכית ובכלל זה, אגרות חינוך, שכר לימוד, סל תרבות, ועד כיתה, ועד הורים וכל תשלום אחר הנדרש לתשלום ישירות למערכת החינוך ו/או למסגרת החינוכית, בקיזוז מענק חינוך, ככל שישולם כזה, ולאחר מיצוי כל הנחה.</w:t>
      </w:r>
    </w:p>
    <w:p w:rsidR="005E799A" w:rsidRPr="005E799A" w:rsidRDefault="005E799A" w:rsidP="005E799A">
      <w:pPr>
        <w:spacing w:line="240" w:lineRule="auto"/>
        <w:ind w:left="1080"/>
        <w:contextualSpacing/>
        <w:jc w:val="both"/>
        <w:rPr>
          <w:rFonts w:ascii="David" w:eastAsia="Times New Roman" w:hAnsi="David" w:cs="David"/>
          <w:sz w:val="24"/>
          <w:szCs w:val="24"/>
        </w:rPr>
      </w:pPr>
    </w:p>
    <w:p w:rsidR="005E799A" w:rsidRPr="005E799A" w:rsidRDefault="005E799A" w:rsidP="005E799A">
      <w:pPr>
        <w:numPr>
          <w:ilvl w:val="0"/>
          <w:numId w:val="10"/>
        </w:numPr>
        <w:spacing w:after="0" w:line="360" w:lineRule="auto"/>
        <w:contextualSpacing/>
        <w:jc w:val="both"/>
        <w:rPr>
          <w:rFonts w:ascii="David" w:eastAsia="Times New Roman" w:hAnsi="David" w:cs="David"/>
          <w:sz w:val="24"/>
          <w:szCs w:val="24"/>
        </w:rPr>
      </w:pPr>
      <w:r w:rsidRPr="005E799A">
        <w:rPr>
          <w:rFonts w:ascii="David" w:eastAsia="Times New Roman" w:hAnsi="David" w:cs="David"/>
          <w:sz w:val="24"/>
          <w:szCs w:val="24"/>
          <w:rtl/>
        </w:rPr>
        <w:lastRenderedPageBreak/>
        <w:t>הצדדים יישאו בחלקים שווים בהוצאות חוגים (עד שני חוגים לכל קטין בעלות מתנ"ס ובכל מקרה עלות שני החוגים לא תעלה על 400 ₪ לחודש. הוצאה זו בגין החוגים כוללת ביגוד מיוחד, ציוד, מימון תחרויות ואירועים וכל אשר נדרש במסגרת החוג), שיעורי עזר (באופן המוגבל לשלושה שיעורים פרטיים לכל קטין בשבוע. התשלום יהיה על בסיס רישום מהמורה הפרטי אשר יישלח לצדדים אחת לחודש), תנועת נוער (ההוצאה תכלול תשלום שנתי, ביגוד, מחנות, טיולים וכל אשר נדרש), אבחונים דידקטיים, תשלומים למערכת החינוך הקיבוצית בעבור חינוך בלתי פורמאלי ובכלל זה טיולים ופעילויות.</w:t>
      </w:r>
    </w:p>
    <w:p w:rsidR="005E799A" w:rsidRPr="005E799A" w:rsidRDefault="005E799A" w:rsidP="005E799A">
      <w:pPr>
        <w:spacing w:line="240" w:lineRule="auto"/>
        <w:ind w:left="720"/>
        <w:contextualSpacing/>
        <w:jc w:val="both"/>
        <w:rPr>
          <w:rFonts w:ascii="David" w:eastAsia="Times New Roman" w:hAnsi="David" w:cs="David"/>
          <w:sz w:val="24"/>
          <w:szCs w:val="24"/>
        </w:rPr>
      </w:pPr>
    </w:p>
    <w:p w:rsidR="005E799A" w:rsidRPr="005E799A" w:rsidRDefault="005E799A" w:rsidP="005E799A">
      <w:pPr>
        <w:numPr>
          <w:ilvl w:val="0"/>
          <w:numId w:val="10"/>
        </w:numPr>
        <w:spacing w:after="0" w:line="360" w:lineRule="auto"/>
        <w:contextualSpacing/>
        <w:jc w:val="both"/>
        <w:rPr>
          <w:rFonts w:ascii="David" w:eastAsia="Times New Roman" w:hAnsi="David" w:cs="David"/>
          <w:sz w:val="24"/>
          <w:szCs w:val="24"/>
          <w:rtl/>
        </w:rPr>
      </w:pPr>
      <w:r w:rsidRPr="005E799A">
        <w:rPr>
          <w:rFonts w:ascii="David" w:eastAsia="Times New Roman" w:hAnsi="David" w:cs="David"/>
          <w:sz w:val="24"/>
          <w:szCs w:val="24"/>
          <w:rtl/>
        </w:rPr>
        <w:t>כל החלטה על הוצאה חינוכית מהותית תתקבל תוך שיתוף והיוועצות בין ההורים ובהסכמתם. במקרה של מחלוקת לגבי עלות ו/או נחיצות ההוצאה, תכריע במחלוקת יועצת בית הספר או מחנכת הכיתה או גורם חינוכי אחר המוסכם על הצדדים.</w:t>
      </w:r>
    </w:p>
    <w:p w:rsidR="005E799A" w:rsidRPr="005E799A" w:rsidRDefault="005E799A" w:rsidP="005E799A">
      <w:pPr>
        <w:spacing w:line="240" w:lineRule="auto"/>
        <w:contextualSpacing/>
        <w:jc w:val="both"/>
        <w:rPr>
          <w:rFonts w:ascii="David" w:eastAsia="Times New Roman" w:hAnsi="David" w:cs="David"/>
          <w:sz w:val="24"/>
          <w:szCs w:val="24"/>
        </w:rPr>
      </w:pPr>
    </w:p>
    <w:p w:rsidR="005E799A" w:rsidRPr="005E799A" w:rsidRDefault="005E799A" w:rsidP="005E799A">
      <w:pPr>
        <w:numPr>
          <w:ilvl w:val="0"/>
          <w:numId w:val="10"/>
        </w:numPr>
        <w:spacing w:after="0" w:line="360" w:lineRule="auto"/>
        <w:contextualSpacing/>
        <w:jc w:val="both"/>
        <w:rPr>
          <w:rFonts w:ascii="David" w:eastAsia="Times New Roman" w:hAnsi="David" w:cs="David"/>
          <w:sz w:val="24"/>
          <w:szCs w:val="24"/>
          <w:rtl/>
        </w:rPr>
      </w:pPr>
      <w:r w:rsidRPr="005E799A">
        <w:rPr>
          <w:rFonts w:ascii="David" w:eastAsia="Times New Roman" w:hAnsi="David" w:cs="David"/>
          <w:sz w:val="24"/>
          <w:szCs w:val="24"/>
          <w:rtl/>
        </w:rPr>
        <w:t xml:space="preserve">כל הוצאה חריגה אחרת שלא נכללת לעיל, יישאו בה שני ההורים בחלקים שווים ובלבד ששניהם הסכימו להוצאה זו בכתה באמצעות תקשורת מתועדת. </w:t>
      </w:r>
    </w:p>
    <w:p w:rsidR="005E799A" w:rsidRPr="005E799A" w:rsidRDefault="005E799A" w:rsidP="005E799A">
      <w:pPr>
        <w:spacing w:line="240" w:lineRule="auto"/>
        <w:contextualSpacing/>
        <w:jc w:val="both"/>
        <w:rPr>
          <w:rFonts w:ascii="David" w:eastAsia="Times New Roman" w:hAnsi="David" w:cs="David"/>
          <w:sz w:val="24"/>
          <w:szCs w:val="24"/>
        </w:rPr>
      </w:pPr>
    </w:p>
    <w:p w:rsidR="005E799A" w:rsidRPr="005E799A" w:rsidRDefault="005E799A" w:rsidP="005E799A">
      <w:pPr>
        <w:spacing w:line="360" w:lineRule="auto"/>
        <w:contextualSpacing/>
        <w:jc w:val="both"/>
        <w:rPr>
          <w:rFonts w:ascii="David" w:eastAsia="Times New Roman" w:hAnsi="David" w:cs="David"/>
          <w:sz w:val="24"/>
          <w:szCs w:val="24"/>
          <w:u w:val="single"/>
          <w:rtl/>
        </w:rPr>
      </w:pPr>
      <w:r w:rsidRPr="005E799A">
        <w:rPr>
          <w:rFonts w:ascii="David" w:eastAsia="Times New Roman" w:hAnsi="David" w:cs="David"/>
          <w:sz w:val="24"/>
          <w:szCs w:val="24"/>
          <w:u w:val="single"/>
          <w:rtl/>
        </w:rPr>
        <w:t>הוראות כלליות</w:t>
      </w:r>
    </w:p>
    <w:p w:rsidR="005E799A" w:rsidRPr="005E799A" w:rsidRDefault="005E799A" w:rsidP="005E799A">
      <w:pPr>
        <w:spacing w:line="360" w:lineRule="auto"/>
        <w:contextualSpacing/>
        <w:jc w:val="both"/>
        <w:rPr>
          <w:rFonts w:ascii="David" w:eastAsia="Times New Roman" w:hAnsi="David" w:cs="David"/>
          <w:sz w:val="24"/>
          <w:szCs w:val="24"/>
          <w:rtl/>
        </w:rPr>
      </w:pPr>
    </w:p>
    <w:p w:rsidR="005E799A" w:rsidRPr="005E799A" w:rsidRDefault="005E799A" w:rsidP="005E799A">
      <w:pPr>
        <w:numPr>
          <w:ilvl w:val="0"/>
          <w:numId w:val="10"/>
        </w:numPr>
        <w:spacing w:after="0" w:line="360" w:lineRule="auto"/>
        <w:contextualSpacing/>
        <w:jc w:val="both"/>
        <w:rPr>
          <w:rFonts w:ascii="David" w:eastAsia="Times New Roman" w:hAnsi="David" w:cs="David"/>
          <w:sz w:val="24"/>
          <w:szCs w:val="24"/>
          <w:rtl/>
        </w:rPr>
      </w:pPr>
      <w:r w:rsidRPr="005E799A">
        <w:rPr>
          <w:rFonts w:ascii="David" w:eastAsia="Times New Roman" w:hAnsi="David" w:cs="David"/>
          <w:sz w:val="24"/>
          <w:szCs w:val="24"/>
          <w:rtl/>
        </w:rPr>
        <w:t xml:space="preserve">כל הודעה ו/או מידע לרבות מסמכים, בכל הקשור לחיובי המזונות, שעל הורה אחד להעביר להורה השני, יועבר באחד מאופני התקשורת הבאים (להלן-תקשורת מתועדת): תקשורת סלולרית (כגון: </w:t>
      </w:r>
      <w:r w:rsidRPr="005E799A">
        <w:rPr>
          <w:rFonts w:ascii="David" w:eastAsia="Times New Roman" w:hAnsi="David" w:cs="David"/>
          <w:sz w:val="24"/>
          <w:szCs w:val="24"/>
        </w:rPr>
        <w:t>WhatsApp</w:t>
      </w:r>
      <w:r w:rsidRPr="005E799A">
        <w:rPr>
          <w:rFonts w:ascii="David" w:eastAsia="Times New Roman" w:hAnsi="David" w:cs="David"/>
          <w:sz w:val="24"/>
          <w:szCs w:val="24"/>
          <w:rtl/>
        </w:rPr>
        <w:t>) / דוא"ל / דואר רשום.</w:t>
      </w:r>
    </w:p>
    <w:p w:rsidR="005E799A" w:rsidRPr="005E799A" w:rsidRDefault="005E799A" w:rsidP="005E799A">
      <w:pPr>
        <w:spacing w:line="240" w:lineRule="auto"/>
        <w:ind w:left="1080"/>
        <w:contextualSpacing/>
        <w:jc w:val="both"/>
        <w:rPr>
          <w:rFonts w:ascii="David" w:eastAsia="Times New Roman" w:hAnsi="David" w:cs="David"/>
          <w:sz w:val="24"/>
          <w:szCs w:val="24"/>
        </w:rPr>
      </w:pPr>
    </w:p>
    <w:p w:rsidR="005E799A" w:rsidRPr="005E799A" w:rsidRDefault="005E799A" w:rsidP="005E799A">
      <w:pPr>
        <w:numPr>
          <w:ilvl w:val="0"/>
          <w:numId w:val="10"/>
        </w:numPr>
        <w:spacing w:after="0" w:line="360" w:lineRule="auto"/>
        <w:contextualSpacing/>
        <w:jc w:val="both"/>
        <w:rPr>
          <w:rFonts w:ascii="David" w:eastAsia="Times New Roman" w:hAnsi="David" w:cs="David"/>
          <w:sz w:val="24"/>
          <w:szCs w:val="24"/>
          <w:rtl/>
        </w:rPr>
      </w:pPr>
      <w:r w:rsidRPr="005E799A">
        <w:rPr>
          <w:rFonts w:ascii="David" w:eastAsia="Times New Roman" w:hAnsi="David" w:cs="David"/>
          <w:sz w:val="24"/>
          <w:szCs w:val="24"/>
          <w:rtl/>
        </w:rPr>
        <w:t xml:space="preserve">ההורה השולח אינו מחויב להוכיח כי ההורה השני קיבל לידיו את ההודעה אלא כי שלח לו באחד מאופני התקשורת המפורטים לעיל. כל העברה באופן אחר, תחייב את ההורה השולח להוכיח כי ההורה השני קיבל לידיו את המידע/מסמכים. </w:t>
      </w:r>
    </w:p>
    <w:p w:rsidR="005E799A" w:rsidRPr="005E799A" w:rsidRDefault="005E799A" w:rsidP="005E799A">
      <w:pPr>
        <w:spacing w:line="240" w:lineRule="auto"/>
        <w:contextualSpacing/>
        <w:jc w:val="both"/>
        <w:rPr>
          <w:rFonts w:ascii="David" w:eastAsia="Times New Roman" w:hAnsi="David" w:cs="David"/>
          <w:sz w:val="24"/>
          <w:szCs w:val="24"/>
        </w:rPr>
      </w:pPr>
      <w:r w:rsidRPr="005E799A">
        <w:rPr>
          <w:rFonts w:ascii="David" w:eastAsia="Times New Roman" w:hAnsi="David" w:cs="David"/>
          <w:sz w:val="24"/>
          <w:szCs w:val="24"/>
          <w:rtl/>
        </w:rPr>
        <w:t xml:space="preserve"> </w:t>
      </w:r>
    </w:p>
    <w:p w:rsidR="005E799A" w:rsidRPr="005E799A" w:rsidRDefault="005E799A" w:rsidP="005E799A">
      <w:pPr>
        <w:numPr>
          <w:ilvl w:val="0"/>
          <w:numId w:val="10"/>
        </w:numPr>
        <w:spacing w:after="0" w:line="360" w:lineRule="auto"/>
        <w:contextualSpacing/>
        <w:jc w:val="both"/>
        <w:rPr>
          <w:rFonts w:ascii="David" w:eastAsia="Times New Roman" w:hAnsi="David" w:cs="David"/>
          <w:sz w:val="24"/>
          <w:szCs w:val="24"/>
          <w:rtl/>
        </w:rPr>
      </w:pPr>
      <w:r w:rsidRPr="005E799A">
        <w:rPr>
          <w:rFonts w:ascii="David" w:eastAsia="Times New Roman" w:hAnsi="David" w:cs="David"/>
          <w:sz w:val="24"/>
          <w:szCs w:val="24"/>
          <w:rtl/>
        </w:rPr>
        <w:t xml:space="preserve"> הורה אשר יישא במלוא הסכומים בגין ההוצאות המפורטות לעיל (להלן-ההורה המשלם) יקבל מהורה השני (להלן-ההורה החייב) את חלקו כאמור וזאת בתוך 10 ימים מיום שההורה המשלם שלח להורה החייב בתקשורת מתועדת דרישה בצירוף האסמכתא הרלוונטית בדבר התשלום הנדרש, ובתנאי שהמשלוח ייעשה לא יאוחר מחצי שנה לאחר ההוצאה.</w:t>
      </w:r>
    </w:p>
    <w:p w:rsidR="005E799A" w:rsidRPr="005E799A" w:rsidRDefault="005E799A" w:rsidP="005E799A">
      <w:pPr>
        <w:spacing w:line="240" w:lineRule="auto"/>
        <w:contextualSpacing/>
        <w:jc w:val="both"/>
        <w:rPr>
          <w:rFonts w:ascii="David" w:eastAsia="Times New Roman" w:hAnsi="David" w:cs="David"/>
          <w:sz w:val="24"/>
          <w:szCs w:val="24"/>
        </w:rPr>
      </w:pPr>
    </w:p>
    <w:p w:rsidR="005E799A" w:rsidRPr="005E799A" w:rsidRDefault="005E799A" w:rsidP="005E799A">
      <w:pPr>
        <w:numPr>
          <w:ilvl w:val="0"/>
          <w:numId w:val="10"/>
        </w:numPr>
        <w:spacing w:after="0" w:line="360" w:lineRule="auto"/>
        <w:contextualSpacing/>
        <w:jc w:val="both"/>
        <w:rPr>
          <w:rFonts w:ascii="David" w:eastAsia="Times New Roman" w:hAnsi="David" w:cs="David"/>
          <w:sz w:val="24"/>
          <w:szCs w:val="24"/>
          <w:rtl/>
        </w:rPr>
      </w:pPr>
      <w:r w:rsidRPr="005E799A">
        <w:rPr>
          <w:rFonts w:ascii="David" w:eastAsia="Times New Roman" w:hAnsi="David" w:cs="David"/>
          <w:sz w:val="24"/>
          <w:szCs w:val="24"/>
          <w:rtl/>
        </w:rPr>
        <w:lastRenderedPageBreak/>
        <w:t>לחלופין, רשאי ההורה החייב להודיע להורה המשלם בתקשורת מתועדת בתוך עשרת הימים דלעיל, כי הוא ישלם את חלקו ישירות לגורם נותן השירות.</w:t>
      </w:r>
    </w:p>
    <w:p w:rsidR="005E799A" w:rsidRPr="005E799A" w:rsidRDefault="005E799A" w:rsidP="005E799A">
      <w:pPr>
        <w:spacing w:line="240" w:lineRule="auto"/>
        <w:contextualSpacing/>
        <w:jc w:val="both"/>
        <w:rPr>
          <w:rFonts w:ascii="David" w:eastAsia="Times New Roman" w:hAnsi="David" w:cs="David"/>
          <w:sz w:val="24"/>
          <w:szCs w:val="24"/>
        </w:rPr>
      </w:pPr>
    </w:p>
    <w:p w:rsidR="005E799A" w:rsidRPr="005E799A" w:rsidRDefault="005E799A" w:rsidP="005E799A">
      <w:pPr>
        <w:numPr>
          <w:ilvl w:val="0"/>
          <w:numId w:val="10"/>
        </w:numPr>
        <w:spacing w:after="0" w:line="360" w:lineRule="auto"/>
        <w:contextualSpacing/>
        <w:jc w:val="both"/>
        <w:rPr>
          <w:rFonts w:ascii="David" w:eastAsia="Times New Roman" w:hAnsi="David" w:cs="David"/>
          <w:sz w:val="24"/>
          <w:szCs w:val="24"/>
          <w:rtl/>
        </w:rPr>
      </w:pPr>
      <w:r w:rsidRPr="005E799A">
        <w:rPr>
          <w:rFonts w:ascii="David" w:eastAsia="Times New Roman" w:hAnsi="David" w:cs="David"/>
          <w:sz w:val="24"/>
          <w:szCs w:val="24"/>
          <w:rtl/>
        </w:rPr>
        <w:t xml:space="preserve">חיוב המזונות המפורט בכל הסעיפים לעיל, כולל את השתתפותו של האב בכל צרכי הקטין, מכל מין וסוג שהוא, לרבות מדור. על כן, מתחייבת  האם להשלים את כל יתר צרכי הקטין, מכל מין וסוג שהוא, לרבות – ולא למעט: מזון, כלכלה שוטפת, ביגוד והנעלה, רכישת ציוד למסגרת החינוכית, הוצאות רפואיות שוטפות ועוד. </w:t>
      </w:r>
    </w:p>
    <w:p w:rsidR="005E799A" w:rsidRPr="005E799A" w:rsidRDefault="005E799A" w:rsidP="005E799A">
      <w:pPr>
        <w:spacing w:after="0" w:line="240" w:lineRule="auto"/>
        <w:ind w:left="720"/>
        <w:contextualSpacing/>
        <w:rPr>
          <w:rFonts w:ascii="David" w:eastAsia="Times New Roman" w:hAnsi="David" w:cs="David"/>
          <w:sz w:val="24"/>
          <w:szCs w:val="24"/>
        </w:rPr>
      </w:pPr>
    </w:p>
    <w:p w:rsidR="005E799A" w:rsidRPr="005E799A" w:rsidRDefault="005E799A" w:rsidP="005E799A">
      <w:pPr>
        <w:numPr>
          <w:ilvl w:val="0"/>
          <w:numId w:val="1"/>
        </w:numPr>
        <w:spacing w:after="0" w:line="360" w:lineRule="auto"/>
        <w:contextualSpacing/>
        <w:jc w:val="both"/>
        <w:rPr>
          <w:rFonts w:ascii="David" w:eastAsia="Times New Roman" w:hAnsi="David" w:cs="David"/>
          <w:b/>
          <w:bCs/>
          <w:sz w:val="24"/>
          <w:szCs w:val="24"/>
          <w:rtl/>
        </w:rPr>
      </w:pPr>
      <w:r w:rsidRPr="005E799A">
        <w:rPr>
          <w:rFonts w:ascii="David" w:eastAsia="Times New Roman" w:hAnsi="David" w:cs="David"/>
          <w:sz w:val="24"/>
          <w:szCs w:val="24"/>
          <w:rtl/>
        </w:rPr>
        <w:t xml:space="preserve">לאור התוצאה אליה הגעתי, ולאחר שנתתי דעתי להוראות החלטת המזונות הזמניים ולפערים בסכומים, אני קובעת שהחיוב יחול באופן רטרואקטיבי מיום הגשת התביעה ( 03/20).  לעניין זה אפנה </w:t>
      </w:r>
      <w:r w:rsidRPr="005E799A">
        <w:rPr>
          <w:rFonts w:ascii="David" w:eastAsia="Times New Roman" w:hAnsi="David" w:cs="David"/>
          <w:b/>
          <w:bCs/>
          <w:sz w:val="24"/>
          <w:szCs w:val="24"/>
          <w:rtl/>
        </w:rPr>
        <w:t xml:space="preserve"> </w:t>
      </w:r>
      <w:r w:rsidRPr="005E799A">
        <w:rPr>
          <w:rFonts w:ascii="David" w:eastAsia="Times New Roman" w:hAnsi="David" w:cs="David"/>
          <w:sz w:val="24"/>
          <w:szCs w:val="24"/>
          <w:rtl/>
        </w:rPr>
        <w:t xml:space="preserve">ע"א 542/68 בן סירה נ' בן סירה, פ"ד </w:t>
      </w:r>
      <w:proofErr w:type="spellStart"/>
      <w:r w:rsidRPr="005E799A">
        <w:rPr>
          <w:rFonts w:ascii="David" w:eastAsia="Times New Roman" w:hAnsi="David" w:cs="David"/>
          <w:sz w:val="24"/>
          <w:szCs w:val="24"/>
          <w:rtl/>
        </w:rPr>
        <w:t>כג</w:t>
      </w:r>
      <w:proofErr w:type="spellEnd"/>
      <w:r w:rsidRPr="005E799A">
        <w:rPr>
          <w:rFonts w:ascii="David" w:eastAsia="Times New Roman" w:hAnsi="David" w:cs="David"/>
          <w:sz w:val="24"/>
          <w:szCs w:val="24"/>
          <w:rtl/>
        </w:rPr>
        <w:t>(1) 169, 170 שם נקבע;</w:t>
      </w:r>
      <w:r w:rsidRPr="005E799A">
        <w:rPr>
          <w:rFonts w:ascii="David" w:eastAsia="Times New Roman" w:hAnsi="David" w:cs="David"/>
          <w:b/>
          <w:bCs/>
          <w:sz w:val="24"/>
          <w:szCs w:val="24"/>
          <w:rtl/>
        </w:rPr>
        <w:t xml:space="preserve"> "כאשר קיים פער משמעותי ביותר בין המזונות הזמניים למזונות הקבועים, עולה מאליה ההנחה כי המצג שהוצג בפני בית המשפט מעיקרא לא היה מצג אמת, מצד זה או מצד זה, וכשם שכאשר המדובר במזונות ששולמו בחסר יוטל על הנתבע להשלימם, כך אין סיבה שלא לחייב את הצד התובע בהשבה במקרה ההפוך. הדברים ייעשו, עם זאת, מתוך זהירות אנושית וחברתית. נפסק, כי "המזונות הזמניים אינם אלא אחת מצורותיו של סעד זמני". </w:t>
      </w:r>
      <w:r w:rsidRPr="005E799A">
        <w:rPr>
          <w:rFonts w:ascii="David" w:eastAsia="Times New Roman" w:hAnsi="David" w:cs="David"/>
          <w:sz w:val="24"/>
          <w:szCs w:val="24"/>
          <w:rtl/>
        </w:rPr>
        <w:t>את חוב העבר שמקורו בפער בין החלטות המזונות הזמניים לחיוב בהתאם לפס"ד, ישלם הנתבע יחד עם תשלומי האיזון, כפי שיפורט במסגרת הכרעתי בתביעת איזון המשאבים</w:t>
      </w:r>
      <w:r w:rsidRPr="005E799A">
        <w:rPr>
          <w:rFonts w:ascii="David" w:eastAsia="Times New Roman" w:hAnsi="David" w:cs="David"/>
          <w:b/>
          <w:bCs/>
          <w:sz w:val="24"/>
          <w:szCs w:val="24"/>
          <w:rtl/>
        </w:rPr>
        <w:t>.</w:t>
      </w:r>
    </w:p>
    <w:p w:rsidR="005E799A" w:rsidRPr="005E799A" w:rsidRDefault="005E799A" w:rsidP="005E799A">
      <w:pPr>
        <w:spacing w:line="360" w:lineRule="auto"/>
        <w:contextualSpacing/>
        <w:jc w:val="both"/>
        <w:rPr>
          <w:rFonts w:ascii="David" w:eastAsia="Times New Roman" w:hAnsi="David" w:cs="David"/>
          <w:b/>
          <w:bCs/>
          <w:sz w:val="24"/>
          <w:szCs w:val="24"/>
        </w:rPr>
      </w:pPr>
    </w:p>
    <w:p w:rsidR="005E799A" w:rsidRPr="005E799A" w:rsidRDefault="005E799A" w:rsidP="005E799A">
      <w:pPr>
        <w:spacing w:line="360" w:lineRule="auto"/>
        <w:contextualSpacing/>
        <w:jc w:val="both"/>
        <w:rPr>
          <w:rFonts w:ascii="David" w:eastAsia="Times New Roman" w:hAnsi="David" w:cs="David"/>
          <w:b/>
          <w:bCs/>
          <w:sz w:val="24"/>
          <w:szCs w:val="24"/>
          <w:rtl/>
        </w:rPr>
      </w:pPr>
      <w:r w:rsidRPr="005E799A">
        <w:rPr>
          <w:rFonts w:ascii="Calibri" w:eastAsia="Times New Roman" w:hAnsi="Calibri" w:cs="David"/>
          <w:b/>
          <w:bCs/>
          <w:color w:val="000000"/>
          <w:sz w:val="28"/>
          <w:szCs w:val="28"/>
          <w:u w:val="single"/>
          <w:rtl/>
        </w:rPr>
        <w:t>תביעה לאיזון משאבים, פירוק שיתוף וחיוב בדמי שימוש  (</w:t>
      </w:r>
      <w:r w:rsidRPr="005E799A">
        <w:rPr>
          <w:rFonts w:ascii="Calibri" w:eastAsia="Times New Roman" w:hAnsi="Calibri" w:cs="Arial"/>
          <w:u w:val="single"/>
          <w:rtl/>
        </w:rPr>
        <w:t xml:space="preserve"> </w:t>
      </w:r>
      <w:proofErr w:type="spellStart"/>
      <w:r w:rsidRPr="005E799A">
        <w:rPr>
          <w:rFonts w:ascii="Calibri" w:eastAsia="Times New Roman" w:hAnsi="Calibri" w:cs="David"/>
          <w:b/>
          <w:bCs/>
          <w:color w:val="000000"/>
          <w:sz w:val="28"/>
          <w:szCs w:val="28"/>
          <w:u w:val="single"/>
          <w:rtl/>
        </w:rPr>
        <w:t>תלה"מ</w:t>
      </w:r>
      <w:proofErr w:type="spellEnd"/>
      <w:r w:rsidRPr="005E799A">
        <w:rPr>
          <w:rFonts w:ascii="Calibri" w:eastAsia="Times New Roman" w:hAnsi="Calibri" w:cs="David"/>
          <w:b/>
          <w:bCs/>
          <w:color w:val="000000"/>
          <w:sz w:val="28"/>
          <w:szCs w:val="28"/>
          <w:u w:val="single"/>
          <w:rtl/>
        </w:rPr>
        <w:t xml:space="preserve"> 28357-03-20);</w:t>
      </w:r>
    </w:p>
    <w:p w:rsidR="005E799A" w:rsidRPr="005E799A" w:rsidRDefault="005E799A" w:rsidP="005E799A">
      <w:pPr>
        <w:spacing w:line="240" w:lineRule="auto"/>
        <w:contextualSpacing/>
        <w:jc w:val="both"/>
        <w:rPr>
          <w:rFonts w:ascii="David" w:eastAsia="Times New Roman" w:hAnsi="David" w:cs="David"/>
          <w:b/>
          <w:bCs/>
          <w:sz w:val="24"/>
          <w:szCs w:val="24"/>
          <w:rtl/>
        </w:rPr>
      </w:pPr>
    </w:p>
    <w:p w:rsidR="005E799A" w:rsidRPr="005E799A" w:rsidRDefault="005E799A" w:rsidP="005E799A">
      <w:pPr>
        <w:numPr>
          <w:ilvl w:val="0"/>
          <w:numId w:val="1"/>
        </w:numPr>
        <w:spacing w:after="0" w:line="360" w:lineRule="auto"/>
        <w:contextualSpacing/>
        <w:jc w:val="both"/>
        <w:rPr>
          <w:rFonts w:ascii="Arial" w:eastAsia="Times New Roman" w:hAnsi="Arial" w:cs="David"/>
          <w:sz w:val="24"/>
          <w:szCs w:val="24"/>
          <w:rtl/>
        </w:rPr>
      </w:pPr>
      <w:r w:rsidRPr="005E799A">
        <w:rPr>
          <w:rFonts w:ascii="Arial" w:eastAsia="Times New Roman" w:hAnsi="Arial" w:cs="David"/>
          <w:sz w:val="24"/>
          <w:szCs w:val="24"/>
          <w:rtl/>
        </w:rPr>
        <w:t xml:space="preserve">הצדדים נישאו </w:t>
      </w:r>
      <w:proofErr w:type="spellStart"/>
      <w:r w:rsidRPr="005E799A">
        <w:rPr>
          <w:rFonts w:ascii="Arial" w:eastAsia="Times New Roman" w:hAnsi="Arial" w:cs="David"/>
          <w:sz w:val="24"/>
          <w:szCs w:val="24"/>
          <w:rtl/>
        </w:rPr>
        <w:t>זל"ז</w:t>
      </w:r>
      <w:proofErr w:type="spellEnd"/>
      <w:r w:rsidRPr="005E799A">
        <w:rPr>
          <w:rFonts w:ascii="Arial" w:eastAsia="Times New Roman" w:hAnsi="Arial" w:cs="David"/>
          <w:sz w:val="24"/>
          <w:szCs w:val="24"/>
          <w:rtl/>
        </w:rPr>
        <w:t xml:space="preserve"> בשנת 1997 ומשכך, חל עליהם משטר איזון משאבים בהתאם להוראות חוק יחסי ממון בין בני זוג, התשל"ג-1973 (להלן : </w:t>
      </w:r>
      <w:r w:rsidRPr="005E799A">
        <w:rPr>
          <w:rFonts w:ascii="Arial" w:eastAsia="Times New Roman" w:hAnsi="Arial" w:cs="David"/>
          <w:b/>
          <w:bCs/>
          <w:sz w:val="24"/>
          <w:szCs w:val="24"/>
          <w:rtl/>
        </w:rPr>
        <w:t>"חוק יחסי ממון"</w:t>
      </w:r>
      <w:r w:rsidRPr="005E799A">
        <w:rPr>
          <w:rFonts w:ascii="Arial" w:eastAsia="Times New Roman" w:hAnsi="Arial" w:cs="David"/>
          <w:sz w:val="24"/>
          <w:szCs w:val="24"/>
          <w:rtl/>
        </w:rPr>
        <w:t>); הוראות סעיף 3 (א) לחוק יחסי ממון קובעות תחולת הסדר איזון המשאבים:</w:t>
      </w:r>
      <w:r w:rsidRPr="005E799A">
        <w:rPr>
          <w:rFonts w:ascii="Arial" w:eastAsia="Times New Roman" w:hAnsi="Arial" w:cs="David"/>
          <w:b/>
          <w:bCs/>
          <w:sz w:val="24"/>
          <w:szCs w:val="24"/>
          <w:rtl/>
        </w:rPr>
        <w:t>"3.  (א)  לא עשו בני הזוג הסדר ממון, ואם עשו – במידה שההסכם אינו קובע אחרת, יראום כמסכימים להסדר איזון המשאבים לפי פרק זה, ויראו הסדר זה כמוסכם בהסכם ממון בעל תוקף שנתמלאו בו הוראות סעיף 2."</w:t>
      </w:r>
    </w:p>
    <w:p w:rsidR="005E799A" w:rsidRPr="005E799A" w:rsidRDefault="005E799A" w:rsidP="005E799A">
      <w:pPr>
        <w:spacing w:after="0" w:line="240" w:lineRule="auto"/>
        <w:ind w:left="360"/>
        <w:contextualSpacing/>
        <w:jc w:val="both"/>
        <w:rPr>
          <w:rFonts w:ascii="Arial" w:eastAsia="Times New Roman" w:hAnsi="Arial" w:cs="David"/>
          <w:sz w:val="24"/>
          <w:szCs w:val="24"/>
          <w:rtl/>
        </w:rPr>
      </w:pPr>
    </w:p>
    <w:p w:rsidR="005E799A" w:rsidRPr="005E799A" w:rsidRDefault="005E799A" w:rsidP="005E799A">
      <w:pPr>
        <w:numPr>
          <w:ilvl w:val="0"/>
          <w:numId w:val="1"/>
        </w:numPr>
        <w:spacing w:after="0" w:line="360" w:lineRule="auto"/>
        <w:contextualSpacing/>
        <w:jc w:val="both"/>
        <w:rPr>
          <w:rFonts w:ascii="Arial" w:eastAsia="Times New Roman" w:hAnsi="Arial" w:cs="David"/>
          <w:sz w:val="24"/>
          <w:szCs w:val="24"/>
        </w:rPr>
      </w:pPr>
      <w:r w:rsidRPr="005E799A">
        <w:rPr>
          <w:rFonts w:ascii="Arial" w:eastAsia="Times New Roman" w:hAnsi="Arial" w:cs="David"/>
          <w:sz w:val="24"/>
          <w:szCs w:val="24"/>
          <w:rtl/>
        </w:rPr>
        <w:t xml:space="preserve">בהתאם לסעיף 5(א) לחוק יחסי ממון הכלל הוא שעם פקיעת הנישואין, זכאי כל אחד מבני הזוג, ל"מחצית </w:t>
      </w:r>
      <w:proofErr w:type="spellStart"/>
      <w:r w:rsidRPr="005E799A">
        <w:rPr>
          <w:rFonts w:ascii="Arial" w:eastAsia="Times New Roman" w:hAnsi="Arial" w:cs="David"/>
          <w:sz w:val="24"/>
          <w:szCs w:val="24"/>
          <w:rtl/>
        </w:rPr>
        <w:t>שוויים</w:t>
      </w:r>
      <w:proofErr w:type="spellEnd"/>
      <w:r w:rsidRPr="005E799A">
        <w:rPr>
          <w:rFonts w:ascii="Arial" w:eastAsia="Times New Roman" w:hAnsi="Arial" w:cs="David"/>
          <w:sz w:val="24"/>
          <w:szCs w:val="24"/>
          <w:rtl/>
        </w:rPr>
        <w:t xml:space="preserve"> של כלל נכסי בני הזוג", למעט נכסים מסוימים המוצאים "מבסיס האיזון".</w:t>
      </w:r>
    </w:p>
    <w:p w:rsidR="009122D0" w:rsidRDefault="009122D0" w:rsidP="009122D0">
      <w:pPr>
        <w:spacing w:after="0" w:line="360" w:lineRule="auto"/>
        <w:ind w:left="360"/>
        <w:contextualSpacing/>
        <w:jc w:val="both"/>
        <w:rPr>
          <w:rFonts w:ascii="Arial" w:eastAsia="Times New Roman" w:hAnsi="Arial" w:cs="David"/>
          <w:sz w:val="24"/>
          <w:szCs w:val="24"/>
        </w:rPr>
      </w:pPr>
    </w:p>
    <w:p w:rsidR="009122D0" w:rsidRDefault="009122D0" w:rsidP="009122D0">
      <w:pPr>
        <w:spacing w:after="0" w:line="360" w:lineRule="auto"/>
        <w:ind w:left="360"/>
        <w:contextualSpacing/>
        <w:jc w:val="both"/>
        <w:rPr>
          <w:rFonts w:ascii="Arial" w:eastAsia="Times New Roman" w:hAnsi="Arial" w:cs="David"/>
          <w:sz w:val="24"/>
          <w:szCs w:val="24"/>
        </w:rPr>
      </w:pPr>
    </w:p>
    <w:p w:rsidR="005E799A" w:rsidRPr="005E799A" w:rsidRDefault="005E799A" w:rsidP="005E799A">
      <w:pPr>
        <w:numPr>
          <w:ilvl w:val="0"/>
          <w:numId w:val="1"/>
        </w:numPr>
        <w:spacing w:after="0" w:line="360" w:lineRule="auto"/>
        <w:contextualSpacing/>
        <w:jc w:val="both"/>
        <w:rPr>
          <w:rFonts w:ascii="Arial" w:eastAsia="Times New Roman" w:hAnsi="Arial" w:cs="David"/>
          <w:sz w:val="24"/>
          <w:szCs w:val="24"/>
          <w:rtl/>
        </w:rPr>
      </w:pPr>
      <w:r w:rsidRPr="005E799A">
        <w:rPr>
          <w:rFonts w:ascii="Arial" w:eastAsia="Times New Roman" w:hAnsi="Arial" w:cs="David"/>
          <w:sz w:val="24"/>
          <w:szCs w:val="24"/>
          <w:rtl/>
        </w:rPr>
        <w:lastRenderedPageBreak/>
        <w:t>באשר למועד לאיזון המשאבים, קובע סעיף 5א לחוק יחסי ממון כדלקמן:</w:t>
      </w:r>
    </w:p>
    <w:p w:rsidR="005E799A" w:rsidRPr="005E799A" w:rsidRDefault="005E799A" w:rsidP="005E799A">
      <w:pPr>
        <w:spacing w:after="0" w:line="360" w:lineRule="auto"/>
        <w:ind w:left="720"/>
        <w:contextualSpacing/>
        <w:rPr>
          <w:rFonts w:ascii="Arial" w:eastAsia="Times New Roman" w:hAnsi="Arial" w:cs="David"/>
          <w:b/>
          <w:bCs/>
          <w:sz w:val="24"/>
          <w:szCs w:val="24"/>
        </w:rPr>
      </w:pPr>
      <w:r w:rsidRPr="005E799A">
        <w:rPr>
          <w:rFonts w:ascii="Arial" w:eastAsia="Times New Roman" w:hAnsi="Arial" w:cs="David"/>
          <w:b/>
          <w:bCs/>
          <w:sz w:val="24"/>
          <w:szCs w:val="24"/>
          <w:rtl/>
        </w:rPr>
        <w:t>"5א.     (א)  הזכות לאיזון משאבים לפי סעיף 5 תהיה לכל אחד מבני הזוג אף בטרם פקיעת הנישואין אם הוגשה בקשה לביצועו של הסדר איזון משאבים לפי פרק זה והתקיים אחד מהתנאים המפורטים להלן:</w:t>
      </w:r>
    </w:p>
    <w:p w:rsidR="005E799A" w:rsidRPr="005E799A" w:rsidRDefault="005E799A" w:rsidP="005E799A">
      <w:pPr>
        <w:spacing w:after="0" w:line="360" w:lineRule="auto"/>
        <w:ind w:left="720"/>
        <w:contextualSpacing/>
        <w:rPr>
          <w:rFonts w:ascii="Arial" w:eastAsia="Times New Roman" w:hAnsi="Arial" w:cs="David"/>
          <w:b/>
          <w:bCs/>
          <w:sz w:val="24"/>
          <w:szCs w:val="24"/>
          <w:rtl/>
        </w:rPr>
      </w:pPr>
      <w:r w:rsidRPr="005E799A">
        <w:rPr>
          <w:rFonts w:ascii="Arial" w:eastAsia="Times New Roman" w:hAnsi="Arial" w:cs="David"/>
          <w:b/>
          <w:bCs/>
          <w:sz w:val="24"/>
          <w:szCs w:val="24"/>
          <w:rtl/>
        </w:rPr>
        <w:t>(1)   חלפה שנה מיום שנפתח אחד מההליכים האלה:</w:t>
      </w:r>
    </w:p>
    <w:p w:rsidR="005E799A" w:rsidRPr="005E799A" w:rsidRDefault="005E799A" w:rsidP="005E799A">
      <w:pPr>
        <w:spacing w:after="0" w:line="360" w:lineRule="auto"/>
        <w:ind w:left="720" w:firstLine="720"/>
        <w:contextualSpacing/>
        <w:rPr>
          <w:rFonts w:ascii="Arial" w:eastAsia="Times New Roman" w:hAnsi="Arial" w:cs="David"/>
          <w:b/>
          <w:bCs/>
          <w:sz w:val="24"/>
          <w:szCs w:val="24"/>
          <w:rtl/>
        </w:rPr>
      </w:pPr>
      <w:r w:rsidRPr="005E799A">
        <w:rPr>
          <w:rFonts w:ascii="Arial" w:eastAsia="Times New Roman" w:hAnsi="Arial" w:cs="David"/>
          <w:b/>
          <w:bCs/>
          <w:sz w:val="24"/>
          <w:szCs w:val="24"/>
          <w:rtl/>
        </w:rPr>
        <w:t>(א)   הליך להתרת נישואין;</w:t>
      </w:r>
    </w:p>
    <w:p w:rsidR="005E799A" w:rsidRPr="005E799A" w:rsidRDefault="005E799A" w:rsidP="005E799A">
      <w:pPr>
        <w:spacing w:after="0" w:line="360" w:lineRule="auto"/>
        <w:ind w:left="1440"/>
        <w:contextualSpacing/>
        <w:rPr>
          <w:rFonts w:ascii="Arial" w:eastAsia="Times New Roman" w:hAnsi="Arial" w:cs="David"/>
          <w:b/>
          <w:bCs/>
          <w:sz w:val="24"/>
          <w:szCs w:val="24"/>
          <w:rtl/>
        </w:rPr>
      </w:pPr>
      <w:r w:rsidRPr="005E799A">
        <w:rPr>
          <w:rFonts w:ascii="Arial" w:eastAsia="Times New Roman" w:hAnsi="Arial" w:cs="David"/>
          <w:b/>
          <w:bCs/>
          <w:sz w:val="24"/>
          <w:szCs w:val="24"/>
          <w:rtl/>
        </w:rPr>
        <w:t>(ב)   תביעה לחלוקת רכוש בין בני הזוג, לרבות תביעה לפירוק שיתוף במקרקעין המשותפים לבני הזוג לפי חוק המקרקעין, התשכ"ט-1969, תביעה לפסק דין הצהרתי בדבר זכויות בני הזוג ברכוש, בקשה לביצוע הסדר איזון משאבים לפי פרק זה או בקשה לפי סעיף 11;</w:t>
      </w:r>
    </w:p>
    <w:p w:rsidR="005E799A" w:rsidRPr="005E799A" w:rsidRDefault="005E799A" w:rsidP="005E799A">
      <w:pPr>
        <w:spacing w:after="0" w:line="360" w:lineRule="auto"/>
        <w:ind w:left="720"/>
        <w:contextualSpacing/>
        <w:jc w:val="both"/>
        <w:rPr>
          <w:rFonts w:ascii="Arial" w:eastAsia="Times New Roman" w:hAnsi="Arial" w:cs="David"/>
          <w:b/>
          <w:bCs/>
          <w:sz w:val="24"/>
          <w:szCs w:val="24"/>
          <w:rtl/>
        </w:rPr>
      </w:pPr>
      <w:r w:rsidRPr="005E799A">
        <w:rPr>
          <w:rFonts w:ascii="Arial" w:eastAsia="Times New Roman" w:hAnsi="Arial" w:cs="David"/>
          <w:b/>
          <w:bCs/>
          <w:sz w:val="24"/>
          <w:szCs w:val="24"/>
          <w:rtl/>
        </w:rPr>
        <w:t>(2)   קיים קרע בין בני הזוג או שבני הזוג חיים בנפרד אף אם תחת קורת גג אחת במשך תקופה מצטברת של תשעה חודשים לפחות מתוך תקופה רצופה של שנה..."</w:t>
      </w:r>
    </w:p>
    <w:p w:rsidR="005E799A" w:rsidRPr="005E799A" w:rsidRDefault="005E799A" w:rsidP="005E799A">
      <w:pPr>
        <w:spacing w:after="0" w:line="360" w:lineRule="auto"/>
        <w:jc w:val="both"/>
        <w:rPr>
          <w:rFonts w:ascii="Arial" w:eastAsia="Times New Roman" w:hAnsi="Arial" w:cs="David"/>
          <w:sz w:val="24"/>
          <w:szCs w:val="24"/>
          <w:rtl/>
        </w:rPr>
      </w:pPr>
    </w:p>
    <w:p w:rsidR="005E799A" w:rsidRPr="005E799A" w:rsidRDefault="005E799A" w:rsidP="005E799A">
      <w:pPr>
        <w:numPr>
          <w:ilvl w:val="0"/>
          <w:numId w:val="1"/>
        </w:numPr>
        <w:spacing w:after="0" w:line="360" w:lineRule="auto"/>
        <w:contextualSpacing/>
        <w:jc w:val="both"/>
        <w:rPr>
          <w:rFonts w:ascii="Arial" w:eastAsia="Times New Roman" w:hAnsi="Arial" w:cs="David"/>
          <w:sz w:val="24"/>
          <w:szCs w:val="24"/>
          <w:rtl/>
        </w:rPr>
      </w:pPr>
      <w:r w:rsidRPr="005E799A">
        <w:rPr>
          <w:rFonts w:ascii="Arial" w:eastAsia="Times New Roman" w:hAnsi="Arial" w:cs="David"/>
          <w:sz w:val="24"/>
          <w:szCs w:val="24"/>
          <w:rtl/>
        </w:rPr>
        <w:t>הצדדים לא חלקו על מועד הקרע וזה נקבע ליום 12.1.20, המועד בו עזבה התובעת את בית הצדדים. בהתאמה תקופת השיתוף הינה החל מיום נישואי הצדדים, 16.9.97 ועד ליום 12.1.20 (להלן:</w:t>
      </w:r>
      <w:r w:rsidR="009E7F18">
        <w:rPr>
          <w:rFonts w:ascii="Arial" w:eastAsia="Times New Roman" w:hAnsi="Arial" w:cs="David" w:hint="cs"/>
          <w:sz w:val="24"/>
          <w:szCs w:val="24"/>
          <w:rtl/>
        </w:rPr>
        <w:t xml:space="preserve"> </w:t>
      </w:r>
      <w:r w:rsidRPr="005E799A">
        <w:rPr>
          <w:rFonts w:ascii="Arial" w:eastAsia="Times New Roman" w:hAnsi="Arial" w:cs="David"/>
          <w:sz w:val="24"/>
          <w:szCs w:val="24"/>
          <w:rtl/>
        </w:rPr>
        <w:t>"</w:t>
      </w:r>
      <w:r w:rsidRPr="005E799A">
        <w:rPr>
          <w:rFonts w:ascii="Arial" w:eastAsia="Times New Roman" w:hAnsi="Arial" w:cs="David"/>
          <w:b/>
          <w:bCs/>
          <w:sz w:val="24"/>
          <w:szCs w:val="24"/>
          <w:rtl/>
        </w:rPr>
        <w:t>תקופת השיתוף</w:t>
      </w:r>
      <w:r w:rsidRPr="005E799A">
        <w:rPr>
          <w:rFonts w:ascii="Arial" w:eastAsia="Times New Roman" w:hAnsi="Arial" w:cs="David"/>
          <w:sz w:val="24"/>
          <w:szCs w:val="24"/>
          <w:rtl/>
        </w:rPr>
        <w:t xml:space="preserve">"). </w:t>
      </w:r>
    </w:p>
    <w:p w:rsidR="005E799A" w:rsidRPr="005E799A" w:rsidRDefault="005E799A" w:rsidP="005E799A">
      <w:pPr>
        <w:spacing w:after="0" w:line="240" w:lineRule="auto"/>
        <w:ind w:left="360"/>
        <w:contextualSpacing/>
        <w:jc w:val="both"/>
        <w:rPr>
          <w:rFonts w:ascii="Arial" w:eastAsia="Times New Roman" w:hAnsi="Arial" w:cs="David"/>
          <w:sz w:val="24"/>
          <w:szCs w:val="24"/>
        </w:rPr>
      </w:pPr>
    </w:p>
    <w:p w:rsidR="005E799A" w:rsidRPr="005E799A" w:rsidRDefault="005E799A" w:rsidP="005E799A">
      <w:pPr>
        <w:numPr>
          <w:ilvl w:val="0"/>
          <w:numId w:val="1"/>
        </w:numPr>
        <w:spacing w:after="0" w:line="360" w:lineRule="auto"/>
        <w:contextualSpacing/>
        <w:jc w:val="both"/>
        <w:rPr>
          <w:rFonts w:ascii="Arial" w:eastAsia="Times New Roman" w:hAnsi="Arial" w:cs="David"/>
          <w:sz w:val="24"/>
          <w:szCs w:val="24"/>
          <w:rtl/>
        </w:rPr>
      </w:pPr>
      <w:r w:rsidRPr="005E799A">
        <w:rPr>
          <w:rFonts w:ascii="Arial" w:eastAsia="Times New Roman" w:hAnsi="Arial" w:cs="David"/>
          <w:sz w:val="24"/>
          <w:szCs w:val="24"/>
          <w:rtl/>
        </w:rPr>
        <w:t>באשר לאופן שבו יש לערוך את איזון המשאבים, קובע סעיף 6(ג) לחוק יחסי ממון כדלקמן:</w:t>
      </w:r>
    </w:p>
    <w:p w:rsidR="005E799A" w:rsidRPr="005E799A" w:rsidRDefault="005E799A" w:rsidP="005E799A">
      <w:pPr>
        <w:spacing w:after="0" w:line="360" w:lineRule="auto"/>
        <w:ind w:left="360"/>
        <w:contextualSpacing/>
        <w:jc w:val="both"/>
        <w:rPr>
          <w:rFonts w:ascii="Arial" w:eastAsia="Times New Roman" w:hAnsi="Arial" w:cs="David"/>
          <w:b/>
          <w:bCs/>
          <w:sz w:val="24"/>
          <w:szCs w:val="24"/>
        </w:rPr>
      </w:pPr>
      <w:r w:rsidRPr="005E799A">
        <w:rPr>
          <w:rFonts w:ascii="Arial" w:eastAsia="Times New Roman" w:hAnsi="Arial" w:cs="David"/>
          <w:b/>
          <w:bCs/>
          <w:sz w:val="24"/>
          <w:szCs w:val="24"/>
          <w:rtl/>
        </w:rPr>
        <w:t xml:space="preserve">"6.    (א)  לצורך איזון המשאבים לפי סעיף 5 יש לשום את נכסי כל אחד מבני הזוג, פרט לנכסים שאין לאזן </w:t>
      </w:r>
      <w:proofErr w:type="spellStart"/>
      <w:r w:rsidRPr="005E799A">
        <w:rPr>
          <w:rFonts w:ascii="Arial" w:eastAsia="Times New Roman" w:hAnsi="Arial" w:cs="David"/>
          <w:b/>
          <w:bCs/>
          <w:sz w:val="24"/>
          <w:szCs w:val="24"/>
          <w:rtl/>
        </w:rPr>
        <w:t>שוויים</w:t>
      </w:r>
      <w:proofErr w:type="spellEnd"/>
      <w:r w:rsidRPr="005E799A">
        <w:rPr>
          <w:rFonts w:ascii="Arial" w:eastAsia="Times New Roman" w:hAnsi="Arial" w:cs="David"/>
          <w:b/>
          <w:bCs/>
          <w:sz w:val="24"/>
          <w:szCs w:val="24"/>
          <w:rtl/>
        </w:rPr>
        <w:t xml:space="preserve">; משווי הנכסים האמורים של כל בן-זוג יש לנכות את סכום החובות המגיעים ממנו, למעט חובות בקשר לנכסים שאין לאזן </w:t>
      </w:r>
      <w:proofErr w:type="spellStart"/>
      <w:r w:rsidRPr="005E799A">
        <w:rPr>
          <w:rFonts w:ascii="Arial" w:eastAsia="Times New Roman" w:hAnsi="Arial" w:cs="David"/>
          <w:b/>
          <w:bCs/>
          <w:sz w:val="24"/>
          <w:szCs w:val="24"/>
          <w:rtl/>
        </w:rPr>
        <w:t>שוויים</w:t>
      </w:r>
      <w:proofErr w:type="spellEnd"/>
      <w:r w:rsidRPr="005E799A">
        <w:rPr>
          <w:rFonts w:ascii="Arial" w:eastAsia="Times New Roman" w:hAnsi="Arial" w:cs="David"/>
          <w:b/>
          <w:bCs/>
          <w:sz w:val="24"/>
          <w:szCs w:val="24"/>
          <w:rtl/>
        </w:rPr>
        <w:t>.</w:t>
      </w:r>
    </w:p>
    <w:p w:rsidR="005E799A" w:rsidRPr="005E799A" w:rsidRDefault="005E799A" w:rsidP="005E799A">
      <w:pPr>
        <w:spacing w:after="0" w:line="360" w:lineRule="auto"/>
        <w:ind w:left="360"/>
        <w:contextualSpacing/>
        <w:jc w:val="both"/>
        <w:rPr>
          <w:rFonts w:ascii="Arial" w:eastAsia="Times New Roman" w:hAnsi="Arial" w:cs="David"/>
          <w:b/>
          <w:bCs/>
          <w:sz w:val="24"/>
          <w:szCs w:val="24"/>
          <w:rtl/>
        </w:rPr>
      </w:pPr>
      <w:r w:rsidRPr="005E799A">
        <w:rPr>
          <w:rFonts w:ascii="Arial" w:eastAsia="Times New Roman" w:hAnsi="Arial" w:cs="David"/>
          <w:b/>
          <w:bCs/>
          <w:sz w:val="24"/>
          <w:szCs w:val="24"/>
          <w:rtl/>
        </w:rPr>
        <w:t xml:space="preserve">(ב)  היה </w:t>
      </w:r>
      <w:proofErr w:type="spellStart"/>
      <w:r w:rsidRPr="005E799A">
        <w:rPr>
          <w:rFonts w:ascii="Arial" w:eastAsia="Times New Roman" w:hAnsi="Arial" w:cs="David"/>
          <w:b/>
          <w:bCs/>
          <w:sz w:val="24"/>
          <w:szCs w:val="24"/>
          <w:rtl/>
        </w:rPr>
        <w:t>שוויים</w:t>
      </w:r>
      <w:proofErr w:type="spellEnd"/>
      <w:r w:rsidRPr="005E799A">
        <w:rPr>
          <w:rFonts w:ascii="Arial" w:eastAsia="Times New Roman" w:hAnsi="Arial" w:cs="David"/>
          <w:b/>
          <w:bCs/>
          <w:sz w:val="24"/>
          <w:szCs w:val="24"/>
          <w:rtl/>
        </w:rPr>
        <w:t xml:space="preserve"> של נכסי בן הזוג האחד עולה על </w:t>
      </w:r>
      <w:proofErr w:type="spellStart"/>
      <w:r w:rsidRPr="005E799A">
        <w:rPr>
          <w:rFonts w:ascii="Arial" w:eastAsia="Times New Roman" w:hAnsi="Arial" w:cs="David"/>
          <w:b/>
          <w:bCs/>
          <w:sz w:val="24"/>
          <w:szCs w:val="24"/>
          <w:rtl/>
        </w:rPr>
        <w:t>שוויים</w:t>
      </w:r>
      <w:proofErr w:type="spellEnd"/>
      <w:r w:rsidRPr="005E799A">
        <w:rPr>
          <w:rFonts w:ascii="Arial" w:eastAsia="Times New Roman" w:hAnsi="Arial" w:cs="David"/>
          <w:b/>
          <w:bCs/>
          <w:sz w:val="24"/>
          <w:szCs w:val="24"/>
          <w:rtl/>
        </w:rPr>
        <w:t xml:space="preserve"> של נכסי השני, חייב האחד לתת לשני את מחצית ההפרש, אם בעין ואם בכסף או בשווה כסף.</w:t>
      </w:r>
    </w:p>
    <w:p w:rsidR="005E799A" w:rsidRPr="005E799A" w:rsidRDefault="005E799A" w:rsidP="005E799A">
      <w:pPr>
        <w:spacing w:after="0" w:line="360" w:lineRule="auto"/>
        <w:ind w:left="360"/>
        <w:contextualSpacing/>
        <w:jc w:val="both"/>
        <w:rPr>
          <w:rFonts w:ascii="Arial" w:eastAsia="Times New Roman" w:hAnsi="Arial" w:cs="David"/>
          <w:b/>
          <w:bCs/>
          <w:sz w:val="24"/>
          <w:szCs w:val="24"/>
          <w:rtl/>
        </w:rPr>
      </w:pPr>
      <w:r w:rsidRPr="005E799A">
        <w:rPr>
          <w:rFonts w:ascii="Arial" w:eastAsia="Times New Roman" w:hAnsi="Arial" w:cs="David"/>
          <w:b/>
          <w:bCs/>
          <w:sz w:val="24"/>
          <w:szCs w:val="24"/>
          <w:rtl/>
        </w:rPr>
        <w:t>(ג)   באין הסכמה בין בני הזוג בשאלה מה מגיע מהאחד לשני או באיזו דרך יבוצע האיזון, יחליט בית המשפט או בית הדין לפי הנסיבות, ורשאי הא לקבוע מועדי הביצוע, הבטחתו ושאר תנאיו, לרבות תוספת ריבית במקרה של ארכה או סילוק בשיעורים..."</w:t>
      </w:r>
    </w:p>
    <w:p w:rsidR="005E799A" w:rsidRPr="005E799A" w:rsidRDefault="005E799A" w:rsidP="005E799A">
      <w:pPr>
        <w:spacing w:after="0" w:line="240" w:lineRule="auto"/>
        <w:jc w:val="both"/>
        <w:rPr>
          <w:rFonts w:ascii="Arial" w:eastAsia="Times New Roman" w:hAnsi="Arial" w:cs="David"/>
          <w:b/>
          <w:bCs/>
          <w:sz w:val="24"/>
          <w:szCs w:val="24"/>
          <w:rtl/>
        </w:rPr>
      </w:pPr>
    </w:p>
    <w:p w:rsidR="005E799A" w:rsidRPr="005E799A" w:rsidRDefault="005E799A" w:rsidP="005E799A">
      <w:pPr>
        <w:numPr>
          <w:ilvl w:val="0"/>
          <w:numId w:val="1"/>
        </w:numPr>
        <w:spacing w:after="0" w:line="360" w:lineRule="auto"/>
        <w:contextualSpacing/>
        <w:jc w:val="both"/>
        <w:rPr>
          <w:rFonts w:ascii="Arial" w:eastAsia="Times New Roman" w:hAnsi="Arial" w:cs="David"/>
          <w:sz w:val="24"/>
          <w:szCs w:val="24"/>
          <w:rtl/>
        </w:rPr>
      </w:pPr>
      <w:r w:rsidRPr="005E799A">
        <w:rPr>
          <w:rFonts w:ascii="Arial" w:eastAsia="Times New Roman" w:hAnsi="Arial" w:cs="David"/>
          <w:sz w:val="24"/>
          <w:szCs w:val="24"/>
          <w:rtl/>
        </w:rPr>
        <w:t xml:space="preserve">על פי פסיקת בית המשפט העליון, יישום הסדר איזון המשאבים הינו כדלהלן: </w:t>
      </w:r>
    </w:p>
    <w:p w:rsidR="005E799A" w:rsidRPr="005E799A" w:rsidRDefault="005E799A" w:rsidP="005E799A">
      <w:pPr>
        <w:spacing w:after="0" w:line="360" w:lineRule="auto"/>
        <w:ind w:left="360"/>
        <w:contextualSpacing/>
        <w:jc w:val="both"/>
        <w:rPr>
          <w:rFonts w:ascii="Arial" w:eastAsia="Times New Roman" w:hAnsi="Arial" w:cs="David"/>
          <w:sz w:val="24"/>
          <w:szCs w:val="24"/>
        </w:rPr>
      </w:pPr>
      <w:r w:rsidRPr="005E799A">
        <w:rPr>
          <w:rFonts w:ascii="Arial" w:eastAsia="Times New Roman" w:hAnsi="Arial" w:cs="David"/>
          <w:b/>
          <w:bCs/>
          <w:sz w:val="24"/>
          <w:szCs w:val="24"/>
          <w:rtl/>
        </w:rPr>
        <w:t xml:space="preserve">"האיזון בעת פקיעת הנישואין נערך </w:t>
      </w:r>
      <w:proofErr w:type="spellStart"/>
      <w:r w:rsidRPr="005E799A">
        <w:rPr>
          <w:rFonts w:ascii="Arial" w:eastAsia="Times New Roman" w:hAnsi="Arial" w:cs="David"/>
          <w:b/>
          <w:bCs/>
          <w:sz w:val="24"/>
          <w:szCs w:val="24"/>
          <w:rtl/>
        </w:rPr>
        <w:t>איפוא</w:t>
      </w:r>
      <w:proofErr w:type="spellEnd"/>
      <w:r w:rsidRPr="005E799A">
        <w:rPr>
          <w:rFonts w:ascii="Arial" w:eastAsia="Times New Roman" w:hAnsi="Arial" w:cs="David"/>
          <w:b/>
          <w:bCs/>
          <w:sz w:val="24"/>
          <w:szCs w:val="24"/>
          <w:rtl/>
        </w:rPr>
        <w:t xml:space="preserve"> תוך קביעת </w:t>
      </w:r>
      <w:proofErr w:type="spellStart"/>
      <w:r w:rsidRPr="005E799A">
        <w:rPr>
          <w:rFonts w:ascii="Arial" w:eastAsia="Times New Roman" w:hAnsi="Arial" w:cs="David"/>
          <w:b/>
          <w:bCs/>
          <w:sz w:val="24"/>
          <w:szCs w:val="24"/>
          <w:rtl/>
        </w:rPr>
        <w:t>שוויים</w:t>
      </w:r>
      <w:proofErr w:type="spellEnd"/>
      <w:r w:rsidRPr="005E799A">
        <w:rPr>
          <w:rFonts w:ascii="Arial" w:eastAsia="Times New Roman" w:hAnsi="Arial" w:cs="David"/>
          <w:b/>
          <w:bCs/>
          <w:sz w:val="24"/>
          <w:szCs w:val="24"/>
          <w:rtl/>
        </w:rPr>
        <w:t xml:space="preserve"> של כלל נכסי בני הזוג. הווי אומר, אין נוטלים כל חשבון בנק או כל נכס בנפרד ומחלקים אותם לשניים כדי לקבוע </w:t>
      </w:r>
      <w:proofErr w:type="spellStart"/>
      <w:r w:rsidRPr="005E799A">
        <w:rPr>
          <w:rFonts w:ascii="Arial" w:eastAsia="Times New Roman" w:hAnsi="Arial" w:cs="David"/>
          <w:b/>
          <w:bCs/>
          <w:sz w:val="24"/>
          <w:szCs w:val="24"/>
          <w:rtl/>
        </w:rPr>
        <w:t>שווייה</w:t>
      </w:r>
      <w:proofErr w:type="spellEnd"/>
      <w:r w:rsidRPr="005E799A">
        <w:rPr>
          <w:rFonts w:ascii="Arial" w:eastAsia="Times New Roman" w:hAnsi="Arial" w:cs="David"/>
          <w:b/>
          <w:bCs/>
          <w:sz w:val="24"/>
          <w:szCs w:val="24"/>
          <w:rtl/>
        </w:rPr>
        <w:t xml:space="preserve"> של המחצית בחשבון שהיא חלקו של כל אחד מבני-זוג, אלא מצרפים את כלל המשאבים בהערכה מקיפה וכוללת, וכלל המשאבים הוא שמחולק בין בני הזוג. אין צריך לומר, שזו גם </w:t>
      </w:r>
      <w:r w:rsidRPr="005E799A">
        <w:rPr>
          <w:rFonts w:ascii="Arial" w:eastAsia="Times New Roman" w:hAnsi="Arial" w:cs="David"/>
          <w:b/>
          <w:bCs/>
          <w:sz w:val="24"/>
          <w:szCs w:val="24"/>
          <w:rtl/>
        </w:rPr>
        <w:lastRenderedPageBreak/>
        <w:t>הדרך ההגיונית, שהרי איזון שייערך בשלבים, ובנפרד לגבי פרטים קנייניים נבחרים (להבדיל מכלל הנכסים), עלול להביא להיפוכה של התוצאה המבוקשת, היינו לאי-איזון בכלל הנכסים"</w:t>
      </w:r>
      <w:r w:rsidRPr="005E799A">
        <w:rPr>
          <w:rFonts w:ascii="Arial" w:eastAsia="Times New Roman" w:hAnsi="Arial" w:cs="David"/>
          <w:sz w:val="24"/>
          <w:szCs w:val="24"/>
          <w:rtl/>
        </w:rPr>
        <w:t xml:space="preserve"> (ע"א 1229/90 חנוך נ' חנוך, פ"ד מה(5) 584 (1991)).</w:t>
      </w:r>
    </w:p>
    <w:p w:rsidR="009122D0" w:rsidRDefault="009122D0" w:rsidP="005E799A">
      <w:pPr>
        <w:spacing w:after="0" w:line="360" w:lineRule="auto"/>
        <w:jc w:val="both"/>
        <w:rPr>
          <w:rFonts w:ascii="Arial" w:eastAsia="Times New Roman" w:hAnsi="Arial" w:cs="David"/>
          <w:b/>
          <w:bCs/>
          <w:sz w:val="24"/>
          <w:szCs w:val="24"/>
          <w:u w:val="single"/>
          <w:rtl/>
        </w:rPr>
      </w:pPr>
    </w:p>
    <w:p w:rsidR="005E799A" w:rsidRPr="005E799A" w:rsidRDefault="005E799A" w:rsidP="005E799A">
      <w:pPr>
        <w:spacing w:after="0" w:line="360" w:lineRule="auto"/>
        <w:jc w:val="both"/>
        <w:rPr>
          <w:rFonts w:ascii="Arial" w:eastAsia="Times New Roman" w:hAnsi="Arial" w:cs="David"/>
          <w:sz w:val="24"/>
          <w:szCs w:val="24"/>
          <w:rtl/>
        </w:rPr>
      </w:pPr>
      <w:r w:rsidRPr="005E799A">
        <w:rPr>
          <w:rFonts w:ascii="Arial" w:eastAsia="Times New Roman" w:hAnsi="Arial" w:cs="David"/>
          <w:b/>
          <w:bCs/>
          <w:sz w:val="24"/>
          <w:szCs w:val="24"/>
          <w:u w:val="single"/>
          <w:rtl/>
        </w:rPr>
        <w:t xml:space="preserve">מן הכלל אל הפרט: </w:t>
      </w:r>
    </w:p>
    <w:p w:rsidR="005E799A" w:rsidRPr="005E799A" w:rsidRDefault="005E799A" w:rsidP="005E799A">
      <w:pPr>
        <w:spacing w:after="0" w:line="240" w:lineRule="auto"/>
        <w:jc w:val="both"/>
        <w:rPr>
          <w:rFonts w:ascii="Arial" w:eastAsia="Times New Roman" w:hAnsi="Arial" w:cs="David"/>
          <w:b/>
          <w:bCs/>
          <w:sz w:val="28"/>
          <w:szCs w:val="28"/>
          <w:u w:val="single"/>
          <w:rtl/>
        </w:rPr>
      </w:pPr>
    </w:p>
    <w:p w:rsidR="005E799A" w:rsidRPr="005E799A" w:rsidRDefault="005E799A" w:rsidP="005E799A">
      <w:pPr>
        <w:spacing w:after="0" w:line="360" w:lineRule="auto"/>
        <w:jc w:val="both"/>
        <w:rPr>
          <w:rFonts w:ascii="Arial" w:eastAsia="Times New Roman" w:hAnsi="Arial" w:cs="David"/>
          <w:sz w:val="24"/>
          <w:szCs w:val="24"/>
          <w:rtl/>
        </w:rPr>
      </w:pPr>
      <w:r w:rsidRPr="005E799A">
        <w:rPr>
          <w:rFonts w:ascii="Arial" w:eastAsia="Times New Roman" w:hAnsi="Arial" w:cs="David"/>
          <w:b/>
          <w:bCs/>
          <w:sz w:val="24"/>
          <w:szCs w:val="24"/>
          <w:u w:val="single"/>
          <w:rtl/>
        </w:rPr>
        <w:t>חוות דעת האקטואר:</w:t>
      </w:r>
    </w:p>
    <w:p w:rsidR="005E799A" w:rsidRPr="005E799A" w:rsidRDefault="005E799A" w:rsidP="005E799A">
      <w:pPr>
        <w:spacing w:after="0" w:line="360" w:lineRule="auto"/>
        <w:ind w:left="720" w:hanging="720"/>
        <w:contextualSpacing/>
        <w:jc w:val="both"/>
        <w:rPr>
          <w:rFonts w:ascii="Arial" w:eastAsia="Times New Roman" w:hAnsi="Arial" w:cs="David"/>
          <w:b/>
          <w:bCs/>
          <w:sz w:val="24"/>
          <w:szCs w:val="24"/>
          <w:rtl/>
        </w:rPr>
      </w:pPr>
      <w:r w:rsidRPr="005E799A">
        <w:rPr>
          <w:rFonts w:ascii="Arial" w:eastAsia="Times New Roman" w:hAnsi="Arial" w:cs="David"/>
          <w:sz w:val="24"/>
          <w:szCs w:val="24"/>
          <w:rtl/>
        </w:rPr>
        <w:t>100.</w:t>
      </w:r>
      <w:r w:rsidRPr="005E799A">
        <w:rPr>
          <w:rFonts w:ascii="Arial" w:eastAsia="Times New Roman" w:hAnsi="Arial" w:cs="David"/>
          <w:sz w:val="24"/>
          <w:szCs w:val="24"/>
          <w:rtl/>
        </w:rPr>
        <w:tab/>
        <w:t xml:space="preserve">כמפורט </w:t>
      </w:r>
      <w:proofErr w:type="spellStart"/>
      <w:r w:rsidRPr="005E799A">
        <w:rPr>
          <w:rFonts w:ascii="Arial" w:eastAsia="Times New Roman" w:hAnsi="Arial" w:cs="David"/>
          <w:sz w:val="24"/>
          <w:szCs w:val="24"/>
          <w:rtl/>
        </w:rPr>
        <w:t>בריישא</w:t>
      </w:r>
      <w:proofErr w:type="spellEnd"/>
      <w:r w:rsidRPr="005E799A">
        <w:rPr>
          <w:rFonts w:ascii="Arial" w:eastAsia="Times New Roman" w:hAnsi="Arial" w:cs="David"/>
          <w:sz w:val="24"/>
          <w:szCs w:val="24"/>
          <w:rtl/>
        </w:rPr>
        <w:t xml:space="preserve"> לפס"ד, ביום 4.5.20 מונה מומחה מטעם בית המשפט שערך חוות דעת מסגרתה בחן ואמד את כלל החובות והזכויות שצברו הצדדים בתקופת השיתוף. חוות הדעת קבעה שתי חלופות אפשריות לאיזון. </w:t>
      </w:r>
    </w:p>
    <w:p w:rsidR="005E799A" w:rsidRPr="005E799A" w:rsidRDefault="005E799A" w:rsidP="005E799A">
      <w:pPr>
        <w:spacing w:after="0" w:line="240" w:lineRule="auto"/>
        <w:ind w:left="360"/>
        <w:contextualSpacing/>
        <w:jc w:val="both"/>
        <w:rPr>
          <w:rFonts w:ascii="David" w:eastAsia="Times New Roman" w:hAnsi="David" w:cs="David"/>
          <w:b/>
          <w:bCs/>
          <w:sz w:val="24"/>
          <w:szCs w:val="24"/>
          <w:u w:val="single"/>
        </w:rPr>
      </w:pPr>
    </w:p>
    <w:p w:rsidR="005E799A" w:rsidRPr="005E799A" w:rsidRDefault="005E799A" w:rsidP="005E799A">
      <w:pPr>
        <w:spacing w:after="0" w:line="360" w:lineRule="auto"/>
        <w:ind w:left="720" w:hanging="720"/>
        <w:contextualSpacing/>
        <w:jc w:val="both"/>
        <w:rPr>
          <w:rFonts w:ascii="Arial" w:eastAsia="Times New Roman" w:hAnsi="Arial" w:cs="David"/>
          <w:sz w:val="24"/>
          <w:szCs w:val="24"/>
          <w:rtl/>
        </w:rPr>
      </w:pPr>
      <w:r w:rsidRPr="005E799A">
        <w:rPr>
          <w:rFonts w:ascii="David" w:eastAsia="Times New Roman" w:hAnsi="David" w:cs="David"/>
          <w:sz w:val="24"/>
          <w:szCs w:val="24"/>
          <w:rtl/>
        </w:rPr>
        <w:t>101.</w:t>
      </w:r>
      <w:r w:rsidRPr="005E799A">
        <w:rPr>
          <w:rFonts w:ascii="Arial" w:eastAsia="Times New Roman" w:hAnsi="Arial" w:cs="David"/>
          <w:sz w:val="24"/>
          <w:szCs w:val="24"/>
        </w:rPr>
        <w:tab/>
      </w:r>
      <w:r w:rsidRPr="005E799A">
        <w:rPr>
          <w:rFonts w:ascii="Arial" w:eastAsia="Times New Roman" w:hAnsi="Arial" w:cs="David"/>
          <w:sz w:val="24"/>
          <w:szCs w:val="24"/>
          <w:rtl/>
        </w:rPr>
        <w:t xml:space="preserve">במסגרת חוות הדעת (ביאור 9) נדרש המומחה לשווי שימוש ברכב המשותף שנמצא בחזקת ושימוש התובעת מאז המועד הקובע ועד היום. לפי קביעתו, הזקיפה בגינו הינה ע"ס 2,660 ₪ לחודש (נכון לשנת 2020). כמפורט, ביום 14.6.20 ניתנה החלטתי לעניין הרכב מסגרתה הוריתי על פירוק השיתוף ומכירתו. עוד נקבע שטענות הנתבע לעניין דמי שימוש ברכב, יבחנו לגופן מסגרת ההליך לגופו. משך ההליך לרבות בסיכומים, הנתבע זנח טענתו זו. למעלה מן הצורך וחרף זאת, בחנתי את הנסיבות, ובכלל זה, מועד הקרע והמועד בו הוגשה בקשתו למכור את הרכב, והסכמת התובעת לפירוק השיתוף. לאחר שעשיתי כן, מצאתי שלא לחייבה בדמי שימוש, ולו לאור הודעתה על הסכמתה לפירוק השיתוף ובקשתה לרכוש את הרכב, בסמוך למועד הקרע. עוד יש לזכור שממועד הקרע הילדים מתגוררים עם התובעת, ומשכך, הרכב שימש גם לצורכיהם. בהתאמה לכך; וקבוע בסעיף 13 להחלטה מיום 5.9.20, על התובעת לשלם לנתבע מחצית משווי הרכב, נכון ליום 14.6.20. בהתאם להחלטתי מיום 18.10.20, ללא דמי שימוש, ותשלום חלקו של הנתבע  יעשה במסגרת האיזון הכולל. </w:t>
      </w:r>
    </w:p>
    <w:p w:rsidR="005E799A" w:rsidRPr="005E799A" w:rsidRDefault="005E799A" w:rsidP="005E799A">
      <w:pPr>
        <w:spacing w:after="0" w:line="240" w:lineRule="auto"/>
        <w:ind w:left="720"/>
        <w:contextualSpacing/>
        <w:rPr>
          <w:rFonts w:ascii="Arial" w:eastAsia="Times New Roman" w:hAnsi="Arial" w:cs="David"/>
          <w:sz w:val="24"/>
          <w:szCs w:val="24"/>
        </w:rPr>
      </w:pPr>
    </w:p>
    <w:p w:rsidR="005E799A" w:rsidRPr="005E799A" w:rsidRDefault="005E799A" w:rsidP="005E799A">
      <w:pPr>
        <w:spacing w:after="0" w:line="360" w:lineRule="auto"/>
        <w:ind w:left="720" w:hanging="720"/>
        <w:contextualSpacing/>
        <w:jc w:val="both"/>
        <w:rPr>
          <w:rFonts w:ascii="Arial" w:eastAsia="Times New Roman" w:hAnsi="Arial" w:cs="David"/>
          <w:noProof/>
          <w:sz w:val="24"/>
          <w:szCs w:val="24"/>
          <w:rtl/>
        </w:rPr>
      </w:pPr>
      <w:r w:rsidRPr="005E799A">
        <w:rPr>
          <w:rFonts w:ascii="David" w:eastAsia="Times New Roman" w:hAnsi="David" w:cs="David"/>
          <w:sz w:val="24"/>
          <w:szCs w:val="24"/>
          <w:rtl/>
        </w:rPr>
        <w:t>102.</w:t>
      </w:r>
      <w:r w:rsidRPr="005E799A">
        <w:rPr>
          <w:rFonts w:ascii="David" w:eastAsia="Times New Roman" w:hAnsi="David" w:cs="David"/>
          <w:sz w:val="24"/>
          <w:szCs w:val="24"/>
          <w:rtl/>
        </w:rPr>
        <w:tab/>
        <w:t xml:space="preserve">כפי שפורט בדיון בתביעת המזונות, הנתבע העלה שלל טענות כנגד קביעות המומחה בחוות דעתו, ואלו נדונו לעיל, ונדחו. מעבר לכך, ראוי לציין שביום 1.12.20 השיב האקטואר לשאלות ב"כ הנתבע והבהיר שבדיקת טענותיו דורשת זמן רב, וככל ועומד על טענותיו, יצטרך  לשאת בתשלום נוסף. בהחלטתי מיום 17.12.20 קבעתי שלאחר עיון בקשה ובתגובה מצאתי שהאקטואר השיב על שאלות ההבהרה שנשלחו אליו, וככל וקיימת מחלוקת נוספות או השגה אחרת על חוות הדעת, שמורה לנתבע הזכות לחקור את המומחה במסגרת דיון ההוכחות. עוד באותה החלטה התרתי לנתבע לפנות למומחה לבדיקה נוספת בכפוף לכך שיישא בעלות שכר טרחתו ויציג לעיונו כל מסמך שיידרש, ובלבד, שיעשה כן תוך 15 </w:t>
      </w:r>
      <w:r w:rsidRPr="005E799A">
        <w:rPr>
          <w:rFonts w:ascii="David" w:eastAsia="Times New Roman" w:hAnsi="David" w:cs="David"/>
          <w:sz w:val="24"/>
          <w:szCs w:val="24"/>
          <w:rtl/>
        </w:rPr>
        <w:lastRenderedPageBreak/>
        <w:t xml:space="preserve">ימים, שאם לא כן יחשב כמי שיוותר על זכותו ולא תשמע כל טענה לעניין זה. הנתבע לא מימש זכותו ולא פנה לאקטואר לבדיקה נוספת.  </w:t>
      </w:r>
    </w:p>
    <w:p w:rsidR="005E799A" w:rsidRPr="005E799A" w:rsidRDefault="005E799A" w:rsidP="005E799A">
      <w:pPr>
        <w:spacing w:after="0" w:line="240" w:lineRule="auto"/>
        <w:rPr>
          <w:rFonts w:ascii="Arial" w:eastAsia="Times New Roman" w:hAnsi="Arial" w:cs="David"/>
          <w:noProof/>
          <w:sz w:val="24"/>
          <w:szCs w:val="24"/>
        </w:rPr>
      </w:pPr>
    </w:p>
    <w:p w:rsidR="005E799A" w:rsidRPr="005E799A" w:rsidRDefault="005E799A" w:rsidP="00D42473">
      <w:pPr>
        <w:spacing w:after="0" w:line="360" w:lineRule="auto"/>
        <w:ind w:left="720" w:hanging="720"/>
        <w:contextualSpacing/>
        <w:jc w:val="both"/>
        <w:rPr>
          <w:rFonts w:ascii="Arial" w:eastAsia="Times New Roman" w:hAnsi="Arial" w:cs="David"/>
          <w:noProof/>
          <w:sz w:val="24"/>
          <w:szCs w:val="24"/>
          <w:rtl/>
        </w:rPr>
      </w:pPr>
      <w:r w:rsidRPr="005E799A">
        <w:rPr>
          <w:rFonts w:ascii="Arial" w:eastAsia="Times New Roman" w:hAnsi="Arial" w:cs="David"/>
          <w:noProof/>
          <w:sz w:val="24"/>
          <w:szCs w:val="24"/>
          <w:rtl/>
        </w:rPr>
        <w:t>103.</w:t>
      </w:r>
      <w:r w:rsidRPr="005E799A">
        <w:rPr>
          <w:rFonts w:ascii="Arial" w:eastAsia="Times New Roman" w:hAnsi="Arial" w:cs="David"/>
          <w:noProof/>
          <w:sz w:val="24"/>
          <w:szCs w:val="24"/>
          <w:rtl/>
        </w:rPr>
        <w:tab/>
        <w:t xml:space="preserve">מבלי לפגוע באמור, ועל אף שהנתבע לא טען לעניין זה, מצאתי שנפלה שגגה ספציפית בחוות דעת האקטואר בנתונים העובדתיים שעמדו בבסיס החישוב שנערך לפיצוי בעבור מוניטין ופערי כושר השתכרות, כמפורט בביאור מספר 7. מאלה עולה שהחישוב נערך בהתבסס על החלטת המזונות הזמניים מיום 13.4.20. ואולם, כמפורט, ביום 19.5.20  ניתנה החלטה נוספת בהתאם לה הוגדלו מזונות החייל </w:t>
      </w:r>
      <w:r w:rsidR="0028392E">
        <w:rPr>
          <w:rFonts w:ascii="David" w:eastAsia="Times New Roman" w:hAnsi="David" w:cs="David" w:hint="cs"/>
          <w:sz w:val="24"/>
          <w:szCs w:val="24"/>
          <w:rtl/>
        </w:rPr>
        <w:t>ב'</w:t>
      </w:r>
      <w:r w:rsidR="0028392E" w:rsidRPr="005E799A">
        <w:rPr>
          <w:rFonts w:ascii="David" w:eastAsia="Times New Roman" w:hAnsi="David" w:cs="David"/>
          <w:sz w:val="24"/>
          <w:szCs w:val="24"/>
          <w:rtl/>
        </w:rPr>
        <w:t xml:space="preserve"> </w:t>
      </w:r>
      <w:r w:rsidRPr="005E799A">
        <w:rPr>
          <w:rFonts w:ascii="Arial" w:eastAsia="Times New Roman" w:hAnsi="Arial" w:cs="David"/>
          <w:noProof/>
          <w:sz w:val="24"/>
          <w:szCs w:val="24"/>
          <w:rtl/>
        </w:rPr>
        <w:t xml:space="preserve">לסך של 600 ₪; ולאחר מכן, ביום 8.9.20  ניתנה החלטה נוספת בהתאם לה הוגדלו מזונות הילדים </w:t>
      </w:r>
      <w:r w:rsidR="00D42473">
        <w:rPr>
          <w:rFonts w:ascii="David" w:eastAsia="Times New Roman" w:hAnsi="David" w:cs="David" w:hint="cs"/>
          <w:sz w:val="24"/>
          <w:szCs w:val="24"/>
          <w:rtl/>
        </w:rPr>
        <w:t>ד'</w:t>
      </w:r>
      <w:r w:rsidR="00D42473" w:rsidRPr="005E799A">
        <w:rPr>
          <w:rFonts w:ascii="David" w:eastAsia="Times New Roman" w:hAnsi="David" w:cs="David"/>
          <w:sz w:val="24"/>
          <w:szCs w:val="24"/>
          <w:rtl/>
        </w:rPr>
        <w:t xml:space="preserve"> </w:t>
      </w:r>
      <w:r w:rsidRPr="005E799A">
        <w:rPr>
          <w:rFonts w:ascii="Arial" w:eastAsia="Times New Roman" w:hAnsi="Arial" w:cs="David"/>
          <w:noProof/>
          <w:sz w:val="24"/>
          <w:szCs w:val="24"/>
          <w:rtl/>
        </w:rPr>
        <w:t>ו</w:t>
      </w:r>
      <w:r w:rsidR="0028392E" w:rsidRPr="0028392E">
        <w:rPr>
          <w:rFonts w:ascii="David" w:eastAsia="Times New Roman" w:hAnsi="David" w:cs="David" w:hint="cs"/>
          <w:sz w:val="24"/>
          <w:szCs w:val="24"/>
          <w:rtl/>
        </w:rPr>
        <w:t xml:space="preserve"> </w:t>
      </w:r>
      <w:r w:rsidR="0028392E">
        <w:rPr>
          <w:rFonts w:ascii="David" w:eastAsia="Times New Roman" w:hAnsi="David" w:cs="David" w:hint="cs"/>
          <w:sz w:val="24"/>
          <w:szCs w:val="24"/>
          <w:rtl/>
        </w:rPr>
        <w:t>ג'</w:t>
      </w:r>
      <w:r w:rsidRPr="005E799A">
        <w:rPr>
          <w:rFonts w:ascii="Arial" w:eastAsia="Times New Roman" w:hAnsi="Arial" w:cs="David"/>
          <w:noProof/>
          <w:sz w:val="24"/>
          <w:szCs w:val="24"/>
          <w:rtl/>
        </w:rPr>
        <w:t xml:space="preserve"> לסך של 1,950 ₪ עבור כל ילד וכן סך של  750 ₪ עבור הבן החייל </w:t>
      </w:r>
      <w:r w:rsidR="0028392E">
        <w:rPr>
          <w:rFonts w:ascii="David" w:eastAsia="Times New Roman" w:hAnsi="David" w:cs="David" w:hint="cs"/>
          <w:sz w:val="24"/>
          <w:szCs w:val="24"/>
          <w:rtl/>
        </w:rPr>
        <w:t>ב'</w:t>
      </w:r>
      <w:r w:rsidRPr="005E799A">
        <w:rPr>
          <w:rFonts w:ascii="Arial" w:eastAsia="Times New Roman" w:hAnsi="Arial" w:cs="David"/>
          <w:noProof/>
          <w:sz w:val="24"/>
          <w:szCs w:val="24"/>
          <w:rtl/>
        </w:rPr>
        <w:t xml:space="preserve">. עיון בנספח ההבהרות מעלה שהאקטואר ערך חישוב ביחס לתשלומים עתידיים, ובכלל זה גם לעניין הקטנת דמי המזונות לאחר שימלאו לבן </w:t>
      </w:r>
      <w:r w:rsidR="0028392E">
        <w:rPr>
          <w:rFonts w:ascii="David" w:eastAsia="Times New Roman" w:hAnsi="David" w:cs="David" w:hint="cs"/>
          <w:sz w:val="24"/>
          <w:szCs w:val="24"/>
          <w:rtl/>
        </w:rPr>
        <w:t>ב'</w:t>
      </w:r>
      <w:r w:rsidR="0028392E" w:rsidRPr="005E799A">
        <w:rPr>
          <w:rFonts w:ascii="David" w:eastAsia="Times New Roman" w:hAnsi="David" w:cs="David"/>
          <w:sz w:val="24"/>
          <w:szCs w:val="24"/>
          <w:rtl/>
        </w:rPr>
        <w:t xml:space="preserve"> </w:t>
      </w:r>
      <w:r w:rsidRPr="005E799A">
        <w:rPr>
          <w:rFonts w:ascii="Arial" w:eastAsia="Times New Roman" w:hAnsi="Arial" w:cs="David"/>
          <w:noProof/>
          <w:sz w:val="24"/>
          <w:szCs w:val="24"/>
          <w:rtl/>
        </w:rPr>
        <w:t xml:space="preserve">21 ולבת </w:t>
      </w:r>
      <w:r w:rsidR="0028392E">
        <w:rPr>
          <w:rFonts w:ascii="David" w:eastAsia="Times New Roman" w:hAnsi="David" w:cs="David" w:hint="cs"/>
          <w:sz w:val="24"/>
          <w:szCs w:val="24"/>
          <w:rtl/>
        </w:rPr>
        <w:t>ג'</w:t>
      </w:r>
      <w:r w:rsidR="0028392E" w:rsidRPr="005E799A">
        <w:rPr>
          <w:rFonts w:ascii="David" w:eastAsia="Times New Roman" w:hAnsi="David" w:cs="David"/>
          <w:sz w:val="24"/>
          <w:szCs w:val="24"/>
          <w:rtl/>
        </w:rPr>
        <w:t xml:space="preserve"> </w:t>
      </w:r>
      <w:r w:rsidRPr="005E799A">
        <w:rPr>
          <w:rFonts w:ascii="Arial" w:eastAsia="Times New Roman" w:hAnsi="Arial" w:cs="David"/>
          <w:noProof/>
          <w:sz w:val="24"/>
          <w:szCs w:val="24"/>
          <w:rtl/>
        </w:rPr>
        <w:t xml:space="preserve">18, ברם הבסיס לחישוב הינו דמי המזונות שנקבעו בהחלטה הראשונה, קרי סך 350 ₪ לבן החייל </w:t>
      </w:r>
      <w:r w:rsidR="0028392E">
        <w:rPr>
          <w:rFonts w:ascii="David" w:eastAsia="Times New Roman" w:hAnsi="David" w:cs="David" w:hint="cs"/>
          <w:sz w:val="24"/>
          <w:szCs w:val="24"/>
          <w:rtl/>
        </w:rPr>
        <w:t>ב'</w:t>
      </w:r>
      <w:r w:rsidRPr="005E799A">
        <w:rPr>
          <w:rFonts w:ascii="Arial" w:eastAsia="Times New Roman" w:hAnsi="Arial" w:cs="David"/>
          <w:noProof/>
          <w:sz w:val="24"/>
          <w:szCs w:val="24"/>
          <w:rtl/>
        </w:rPr>
        <w:t xml:space="preserve">, וסך של 1,350 ₪ עבור </w:t>
      </w:r>
      <w:r w:rsidR="00D42473">
        <w:rPr>
          <w:rFonts w:ascii="David" w:eastAsia="Times New Roman" w:hAnsi="David" w:cs="David" w:hint="cs"/>
          <w:sz w:val="24"/>
          <w:szCs w:val="24"/>
          <w:rtl/>
        </w:rPr>
        <w:t>ד'</w:t>
      </w:r>
      <w:r w:rsidR="00D42473" w:rsidRPr="005E799A">
        <w:rPr>
          <w:rFonts w:ascii="David" w:eastAsia="Times New Roman" w:hAnsi="David" w:cs="David"/>
          <w:sz w:val="24"/>
          <w:szCs w:val="24"/>
          <w:rtl/>
        </w:rPr>
        <w:t xml:space="preserve"> </w:t>
      </w:r>
      <w:r w:rsidRPr="005E799A">
        <w:rPr>
          <w:rFonts w:ascii="Arial" w:eastAsia="Times New Roman" w:hAnsi="Arial" w:cs="David"/>
          <w:noProof/>
          <w:sz w:val="24"/>
          <w:szCs w:val="24"/>
          <w:rtl/>
        </w:rPr>
        <w:t>ו</w:t>
      </w:r>
      <w:r w:rsidR="0028392E" w:rsidRPr="0028392E">
        <w:rPr>
          <w:rFonts w:ascii="David" w:eastAsia="Times New Roman" w:hAnsi="David" w:cs="David" w:hint="cs"/>
          <w:sz w:val="24"/>
          <w:szCs w:val="24"/>
          <w:rtl/>
        </w:rPr>
        <w:t xml:space="preserve"> </w:t>
      </w:r>
      <w:r w:rsidR="0028392E">
        <w:rPr>
          <w:rFonts w:ascii="David" w:eastAsia="Times New Roman" w:hAnsi="David" w:cs="David" w:hint="cs"/>
          <w:sz w:val="24"/>
          <w:szCs w:val="24"/>
          <w:rtl/>
        </w:rPr>
        <w:t>ג'</w:t>
      </w:r>
      <w:r w:rsidRPr="005E799A">
        <w:rPr>
          <w:rFonts w:ascii="Arial" w:eastAsia="Times New Roman" w:hAnsi="Arial" w:cs="David"/>
          <w:noProof/>
          <w:sz w:val="24"/>
          <w:szCs w:val="24"/>
          <w:rtl/>
        </w:rPr>
        <w:t xml:space="preserve">. מכאן, על האקטואר לתקן רכיב זה בחוות הדעת, בהתאם לדרך החישוב הקבועה, ביחס לדמי המזונות הזמניים שנפסקו. </w:t>
      </w:r>
    </w:p>
    <w:p w:rsidR="005E799A" w:rsidRPr="005E799A" w:rsidRDefault="005E799A" w:rsidP="005E799A">
      <w:pPr>
        <w:spacing w:after="0" w:line="240" w:lineRule="auto"/>
        <w:ind w:left="720"/>
        <w:contextualSpacing/>
        <w:rPr>
          <w:rFonts w:ascii="Arial" w:eastAsia="Times New Roman" w:hAnsi="Arial" w:cs="David"/>
          <w:noProof/>
          <w:sz w:val="24"/>
          <w:szCs w:val="24"/>
        </w:rPr>
      </w:pPr>
    </w:p>
    <w:p w:rsidR="005E799A" w:rsidRPr="005E799A" w:rsidRDefault="005E799A" w:rsidP="005E799A">
      <w:pPr>
        <w:spacing w:after="0" w:line="360" w:lineRule="auto"/>
        <w:ind w:left="720" w:hanging="720"/>
        <w:jc w:val="both"/>
        <w:rPr>
          <w:rFonts w:ascii="Arial" w:eastAsia="Times New Roman" w:hAnsi="Arial" w:cs="David"/>
          <w:noProof/>
          <w:sz w:val="24"/>
          <w:szCs w:val="24"/>
          <w:rtl/>
        </w:rPr>
      </w:pPr>
      <w:r w:rsidRPr="005E799A">
        <w:rPr>
          <w:rFonts w:ascii="Arial" w:eastAsia="Times New Roman" w:hAnsi="Arial" w:cs="David"/>
          <w:noProof/>
          <w:sz w:val="24"/>
          <w:szCs w:val="24"/>
          <w:rtl/>
        </w:rPr>
        <w:t>104.</w:t>
      </w:r>
      <w:r w:rsidRPr="005E799A">
        <w:rPr>
          <w:rFonts w:ascii="Arial" w:eastAsia="Times New Roman" w:hAnsi="Arial" w:cs="David"/>
          <w:noProof/>
          <w:sz w:val="24"/>
          <w:szCs w:val="24"/>
          <w:rtl/>
        </w:rPr>
        <w:tab/>
        <w:t xml:space="preserve">מכל האמור לעיל, מצאתי שלא עלה בידי הנתבע להוכיח שנפל פגם בחוות דעת  המומחה, זולת האמור בסעיף 103 לעיל,  ומכאן, אני מאשרת אותה, כקבוע בחלופה השנייה ונותנת לה תוקף של  של פס"ד. </w:t>
      </w:r>
    </w:p>
    <w:p w:rsidR="005E799A" w:rsidRPr="005E799A" w:rsidRDefault="005E799A" w:rsidP="005E799A">
      <w:pPr>
        <w:spacing w:after="0" w:line="240" w:lineRule="auto"/>
        <w:jc w:val="both"/>
        <w:rPr>
          <w:rFonts w:ascii="Arial" w:eastAsia="Times New Roman" w:hAnsi="Arial" w:cs="David"/>
          <w:noProof/>
          <w:sz w:val="24"/>
          <w:szCs w:val="24"/>
        </w:rPr>
      </w:pPr>
    </w:p>
    <w:p w:rsidR="005E799A" w:rsidRPr="005E799A" w:rsidRDefault="005E799A" w:rsidP="005E799A">
      <w:pPr>
        <w:spacing w:after="0" w:line="360" w:lineRule="auto"/>
        <w:jc w:val="both"/>
        <w:rPr>
          <w:rFonts w:ascii="Arial" w:eastAsia="Times New Roman" w:hAnsi="Arial" w:cs="David"/>
          <w:b/>
          <w:bCs/>
          <w:sz w:val="24"/>
          <w:szCs w:val="24"/>
          <w:u w:val="single"/>
        </w:rPr>
      </w:pPr>
      <w:r w:rsidRPr="005E799A">
        <w:rPr>
          <w:rFonts w:ascii="Arial" w:eastAsia="Times New Roman" w:hAnsi="Arial" w:cs="David"/>
          <w:b/>
          <w:bCs/>
          <w:sz w:val="24"/>
          <w:szCs w:val="24"/>
          <w:u w:val="single"/>
          <w:rtl/>
        </w:rPr>
        <w:t>חוות דעת השמאי:</w:t>
      </w:r>
    </w:p>
    <w:p w:rsidR="005E799A" w:rsidRPr="005E799A" w:rsidRDefault="005E799A" w:rsidP="005E799A">
      <w:pPr>
        <w:spacing w:after="0" w:line="240" w:lineRule="auto"/>
        <w:ind w:left="720"/>
        <w:contextualSpacing/>
        <w:rPr>
          <w:rFonts w:ascii="Arial" w:eastAsia="Times New Roman" w:hAnsi="Arial" w:cs="David"/>
          <w:b/>
          <w:bCs/>
          <w:sz w:val="24"/>
          <w:szCs w:val="24"/>
        </w:rPr>
      </w:pPr>
    </w:p>
    <w:p w:rsidR="005E799A" w:rsidRPr="005E799A" w:rsidRDefault="005E799A" w:rsidP="00F43693">
      <w:pPr>
        <w:spacing w:after="0" w:line="360" w:lineRule="auto"/>
        <w:ind w:left="720" w:hanging="720"/>
        <w:contextualSpacing/>
        <w:jc w:val="both"/>
        <w:rPr>
          <w:rFonts w:ascii="Arial" w:eastAsia="Times New Roman" w:hAnsi="Arial" w:cs="David"/>
          <w:sz w:val="24"/>
          <w:szCs w:val="24"/>
          <w:rtl/>
        </w:rPr>
      </w:pPr>
      <w:r w:rsidRPr="005E799A">
        <w:rPr>
          <w:rFonts w:ascii="Arial" w:eastAsia="Times New Roman" w:hAnsi="Arial" w:cs="David"/>
          <w:sz w:val="24"/>
          <w:szCs w:val="24"/>
          <w:rtl/>
        </w:rPr>
        <w:t>105.</w:t>
      </w:r>
      <w:r w:rsidRPr="005E799A">
        <w:rPr>
          <w:rFonts w:ascii="Arial" w:eastAsia="Times New Roman" w:hAnsi="Arial" w:cs="David"/>
          <w:b/>
          <w:bCs/>
          <w:sz w:val="24"/>
          <w:szCs w:val="24"/>
          <w:rtl/>
        </w:rPr>
        <w:tab/>
      </w:r>
      <w:r w:rsidRPr="005E799A">
        <w:rPr>
          <w:rFonts w:ascii="Arial" w:eastAsia="Times New Roman" w:hAnsi="Arial" w:cs="David"/>
          <w:sz w:val="24"/>
          <w:szCs w:val="24"/>
          <w:rtl/>
        </w:rPr>
        <w:t xml:space="preserve">ביום 4.5.20 מונה שמאי המקרקעין מר גל </w:t>
      </w:r>
      <w:proofErr w:type="spellStart"/>
      <w:r w:rsidRPr="005E799A">
        <w:rPr>
          <w:rFonts w:ascii="Arial" w:eastAsia="Times New Roman" w:hAnsi="Arial" w:cs="David"/>
          <w:sz w:val="24"/>
          <w:szCs w:val="24"/>
          <w:rtl/>
        </w:rPr>
        <w:t>בירמן</w:t>
      </w:r>
      <w:proofErr w:type="spellEnd"/>
      <w:r w:rsidRPr="005E799A">
        <w:rPr>
          <w:rFonts w:ascii="Arial" w:eastAsia="Times New Roman" w:hAnsi="Arial" w:cs="David"/>
          <w:sz w:val="24"/>
          <w:szCs w:val="24"/>
          <w:rtl/>
        </w:rPr>
        <w:t xml:space="preserve"> כמומחה מטעם בימ"ש לשום את שווי הדירה, לרבות דמי השימוש הראויים; השמאי ערך חוות דעתו ביום 23.7.20 במסגרתה נקבעה שומת דירת המגורים בסך של  1,950,000 ₪, ודמי השימוש הראויים הוערכו בסך של 5,000 ₪ לחודש. </w:t>
      </w:r>
    </w:p>
    <w:p w:rsidR="005E799A" w:rsidRPr="005E799A" w:rsidRDefault="005E799A" w:rsidP="005E799A">
      <w:pPr>
        <w:spacing w:after="0" w:line="240" w:lineRule="auto"/>
        <w:ind w:left="720"/>
        <w:contextualSpacing/>
        <w:rPr>
          <w:rFonts w:ascii="Arial" w:eastAsia="Times New Roman" w:hAnsi="Arial" w:cs="David"/>
          <w:sz w:val="24"/>
          <w:szCs w:val="24"/>
          <w:u w:val="single"/>
          <w:rtl/>
        </w:rPr>
      </w:pPr>
    </w:p>
    <w:p w:rsidR="005E799A" w:rsidRPr="005E799A" w:rsidRDefault="005E799A" w:rsidP="005E799A">
      <w:pPr>
        <w:spacing w:after="0" w:line="360" w:lineRule="auto"/>
        <w:ind w:left="720" w:hanging="720"/>
        <w:contextualSpacing/>
        <w:jc w:val="both"/>
        <w:rPr>
          <w:rFonts w:ascii="Arial" w:eastAsia="Times New Roman" w:hAnsi="Arial" w:cs="David"/>
          <w:b/>
          <w:bCs/>
          <w:sz w:val="24"/>
          <w:szCs w:val="24"/>
          <w:u w:val="single"/>
          <w:rtl/>
        </w:rPr>
      </w:pPr>
      <w:r w:rsidRPr="005E799A">
        <w:rPr>
          <w:rFonts w:ascii="Arial" w:eastAsia="Times New Roman" w:hAnsi="Arial" w:cs="David"/>
          <w:sz w:val="24"/>
          <w:szCs w:val="24"/>
          <w:rtl/>
        </w:rPr>
        <w:t>106.</w:t>
      </w:r>
      <w:r w:rsidRPr="005E799A">
        <w:rPr>
          <w:rFonts w:ascii="Arial" w:eastAsia="Times New Roman" w:hAnsi="Arial" w:cs="David"/>
          <w:sz w:val="24"/>
          <w:szCs w:val="24"/>
          <w:rtl/>
        </w:rPr>
        <w:tab/>
        <w:t xml:space="preserve">עובר לדיון ההוכחות, הנתבע העלה שלל טענות כנגד חוות דעת ופנה אליו בשאלות הבהרה. בין היתר סבר הנתבע שנפלה טעות ביחס לשטח הנכס, אי בהירות ביחס לנפקות שטח המחסן שנסגר ללא היתר, גיל הנכס, נפקות מקומו הפיסי בקו עימות, מיקומו ביחס לקו הים, נכסים סמוכים, השפעות מגפת הקורונה על המחיר, נפקות שתי קומות אל מול נכס חד קומתי, מצבו הפיסי של הנכס, שיפוצים, בדיקה מול מתווכים גודל ממוצע של נכסים באזור וההבדל בין דירות 4 ל- 5 חדרים. </w:t>
      </w:r>
      <w:r w:rsidRPr="005E799A">
        <w:rPr>
          <w:rFonts w:ascii="Arial" w:eastAsia="Times New Roman" w:hAnsi="Arial" w:cs="David"/>
          <w:b/>
          <w:bCs/>
          <w:sz w:val="24"/>
          <w:szCs w:val="24"/>
          <w:u w:val="single"/>
          <w:rtl/>
        </w:rPr>
        <w:t xml:space="preserve"> </w:t>
      </w:r>
    </w:p>
    <w:p w:rsidR="005E799A" w:rsidRPr="005E799A" w:rsidRDefault="005E799A" w:rsidP="005E799A">
      <w:pPr>
        <w:spacing w:after="0" w:line="240" w:lineRule="auto"/>
        <w:ind w:left="720"/>
        <w:contextualSpacing/>
        <w:rPr>
          <w:rFonts w:ascii="Arial" w:eastAsia="Times New Roman" w:hAnsi="Arial" w:cs="David"/>
          <w:b/>
          <w:bCs/>
          <w:sz w:val="24"/>
          <w:szCs w:val="24"/>
          <w:u w:val="single"/>
        </w:rPr>
      </w:pPr>
    </w:p>
    <w:p w:rsidR="005E799A" w:rsidRPr="005E799A" w:rsidRDefault="005E799A" w:rsidP="005E799A">
      <w:pPr>
        <w:spacing w:after="0" w:line="360" w:lineRule="auto"/>
        <w:ind w:left="720" w:hanging="720"/>
        <w:contextualSpacing/>
        <w:jc w:val="both"/>
        <w:rPr>
          <w:rFonts w:ascii="Arial" w:eastAsia="Times New Roman" w:hAnsi="Arial" w:cs="David"/>
          <w:b/>
          <w:bCs/>
          <w:sz w:val="24"/>
          <w:szCs w:val="24"/>
          <w:u w:val="single"/>
          <w:rtl/>
        </w:rPr>
      </w:pPr>
      <w:r w:rsidRPr="005E799A">
        <w:rPr>
          <w:rFonts w:ascii="Arial" w:eastAsia="Times New Roman" w:hAnsi="Arial" w:cs="David"/>
          <w:sz w:val="24"/>
          <w:szCs w:val="24"/>
          <w:rtl/>
        </w:rPr>
        <w:t>107.</w:t>
      </w:r>
      <w:r w:rsidRPr="005E799A">
        <w:rPr>
          <w:rFonts w:ascii="Arial" w:eastAsia="Times New Roman" w:hAnsi="Arial" w:cs="David"/>
          <w:sz w:val="24"/>
          <w:szCs w:val="24"/>
          <w:rtl/>
        </w:rPr>
        <w:tab/>
        <w:t>ביום 30.9.22 השיב השמאי לכל שאלות הנתבע והתייחס לכל הסוגיות אותן העלה הנתבע. השמאי פירט, הבהיר ותמך חוות דעתו, כמו גם הסביר את אופן ביצוע תחשיב שטח הנכס, את התייחסותו לבניית המח</w:t>
      </w:r>
      <w:r w:rsidR="00F43693">
        <w:rPr>
          <w:rFonts w:ascii="Arial" w:eastAsia="Times New Roman" w:hAnsi="Arial" w:cs="David"/>
          <w:sz w:val="24"/>
          <w:szCs w:val="24"/>
          <w:rtl/>
        </w:rPr>
        <w:t>סן והנפקות לעניין זה ביחס לשמאות שנערכ</w:t>
      </w:r>
      <w:r w:rsidRPr="005E799A">
        <w:rPr>
          <w:rFonts w:ascii="Arial" w:eastAsia="Times New Roman" w:hAnsi="Arial" w:cs="David"/>
          <w:sz w:val="24"/>
          <w:szCs w:val="24"/>
          <w:rtl/>
        </w:rPr>
        <w:t>ת לצורך מטרות שונות, ובכלל זה שאין נפקות ללגליזציה, את ההפחתה שנעשתה לאור גיל הנכס והכוללת גם את רכיב הקרקע, הקרבה לשטחים ציבוריים במבנה, השפעת הנוף על שווי הדירה, תוך  הפנייה להחלטת וועדת ערר, וכן השפעת מגפית הקורונה על שווי הנכס.</w:t>
      </w:r>
      <w:r w:rsidRPr="005E799A">
        <w:rPr>
          <w:rFonts w:ascii="Arial" w:eastAsia="Times New Roman" w:hAnsi="Arial" w:cs="David"/>
          <w:b/>
          <w:bCs/>
          <w:sz w:val="24"/>
          <w:szCs w:val="24"/>
          <w:u w:val="single"/>
          <w:rtl/>
        </w:rPr>
        <w:t xml:space="preserve"> </w:t>
      </w:r>
    </w:p>
    <w:p w:rsidR="005E799A" w:rsidRPr="005E799A" w:rsidRDefault="005E799A" w:rsidP="005E799A">
      <w:pPr>
        <w:spacing w:after="0" w:line="240" w:lineRule="auto"/>
        <w:ind w:left="720"/>
        <w:contextualSpacing/>
        <w:rPr>
          <w:rFonts w:ascii="Arial" w:eastAsia="Times New Roman" w:hAnsi="Arial" w:cs="David"/>
          <w:b/>
          <w:bCs/>
          <w:sz w:val="24"/>
          <w:szCs w:val="24"/>
          <w:u w:val="single"/>
        </w:rPr>
      </w:pPr>
    </w:p>
    <w:p w:rsidR="005E799A" w:rsidRPr="005E799A" w:rsidRDefault="005E799A" w:rsidP="005E799A">
      <w:pPr>
        <w:spacing w:after="0" w:line="360" w:lineRule="auto"/>
        <w:ind w:left="720" w:hanging="720"/>
        <w:contextualSpacing/>
        <w:jc w:val="both"/>
        <w:rPr>
          <w:rFonts w:ascii="Arial" w:eastAsia="Times New Roman" w:hAnsi="Arial" w:cs="David"/>
          <w:sz w:val="24"/>
          <w:szCs w:val="24"/>
          <w:rtl/>
        </w:rPr>
      </w:pPr>
      <w:r w:rsidRPr="005E799A">
        <w:rPr>
          <w:rFonts w:ascii="Arial" w:eastAsia="Times New Roman" w:hAnsi="Arial" w:cs="David"/>
          <w:sz w:val="24"/>
          <w:szCs w:val="24"/>
          <w:rtl/>
        </w:rPr>
        <w:t>108.</w:t>
      </w:r>
      <w:r w:rsidRPr="005E799A">
        <w:rPr>
          <w:rFonts w:ascii="Arial" w:eastAsia="Times New Roman" w:hAnsi="Arial" w:cs="David"/>
          <w:sz w:val="24"/>
          <w:szCs w:val="24"/>
          <w:rtl/>
        </w:rPr>
        <w:tab/>
        <w:t>בנוסף, השמאי נחקר ארוכות, וגם בחקירתו, השיב באופן מפורט, מקצועי וענייני אודות השיקולים שהנחו אותו, ובפרט ביחס לטענות הנתבע. לאחר שעיינתי בחוות הדעת, בתשובות לשאלות ההבהרה ושמעתי את תשובות השמאי במסגרת החקירה, לא מצאתי שעלה בידי הנתבע להוכיח שנפלה  כל שגגה, פגם או חוסר בחוות הדעת. כמו כן מצאתי שהשמאי תמך את חוות הדעת ומסקנתו אף מתיישבת עם שומה של נכסים אחרים, כפי שהציג. בנסיבות אלה,  אני מאשרת את קביעות השמאי בחוות דעתו, במלואן.  בשים לב לפרק הזמן שחלף למן המועד בו נערכה השמאות, מצאתי שיש מקום להורות לשמאי לעדכן חוות דעתו נכון להיום.</w:t>
      </w:r>
    </w:p>
    <w:p w:rsidR="005E799A" w:rsidRPr="005E799A" w:rsidRDefault="005E799A" w:rsidP="005E799A">
      <w:pPr>
        <w:spacing w:after="0" w:line="240" w:lineRule="auto"/>
        <w:jc w:val="both"/>
        <w:rPr>
          <w:rFonts w:ascii="Arial" w:eastAsia="Times New Roman" w:hAnsi="Arial" w:cs="David"/>
          <w:sz w:val="24"/>
          <w:szCs w:val="24"/>
        </w:rPr>
      </w:pPr>
    </w:p>
    <w:p w:rsidR="005E799A" w:rsidRPr="005E799A" w:rsidRDefault="005E799A" w:rsidP="005E799A">
      <w:pPr>
        <w:spacing w:after="0" w:line="360" w:lineRule="auto"/>
        <w:jc w:val="both"/>
        <w:rPr>
          <w:rFonts w:ascii="Arial" w:eastAsia="Times New Roman" w:hAnsi="Arial" w:cs="David"/>
          <w:b/>
          <w:bCs/>
          <w:sz w:val="24"/>
          <w:szCs w:val="24"/>
          <w:u w:val="single"/>
        </w:rPr>
      </w:pPr>
      <w:r w:rsidRPr="005E799A">
        <w:rPr>
          <w:rFonts w:ascii="Arial" w:eastAsia="Times New Roman" w:hAnsi="Arial" w:cs="David"/>
          <w:b/>
          <w:bCs/>
          <w:sz w:val="24"/>
          <w:szCs w:val="24"/>
          <w:u w:val="single"/>
          <w:rtl/>
        </w:rPr>
        <w:t>עתירת התובעת לחייב את הנתבע בדמי שימוש;</w:t>
      </w:r>
    </w:p>
    <w:p w:rsidR="005E799A" w:rsidRPr="005E799A" w:rsidRDefault="005E799A" w:rsidP="005E799A">
      <w:pPr>
        <w:spacing w:after="0" w:line="360" w:lineRule="auto"/>
        <w:jc w:val="both"/>
        <w:rPr>
          <w:rFonts w:ascii="Arial" w:eastAsia="Times New Roman" w:hAnsi="Arial" w:cs="David"/>
          <w:b/>
          <w:bCs/>
          <w:sz w:val="24"/>
          <w:szCs w:val="24"/>
          <w:u w:val="single"/>
        </w:rPr>
      </w:pPr>
    </w:p>
    <w:p w:rsidR="005E799A" w:rsidRPr="005E799A" w:rsidRDefault="005E799A" w:rsidP="005E799A">
      <w:pPr>
        <w:spacing w:after="0" w:line="360" w:lineRule="auto"/>
        <w:ind w:left="720" w:hanging="720"/>
        <w:contextualSpacing/>
        <w:jc w:val="both"/>
        <w:rPr>
          <w:rFonts w:ascii="Arial" w:eastAsia="Times New Roman" w:hAnsi="Arial" w:cs="David"/>
          <w:b/>
          <w:bCs/>
          <w:sz w:val="24"/>
          <w:szCs w:val="24"/>
          <w:u w:val="single"/>
          <w:rtl/>
        </w:rPr>
      </w:pPr>
      <w:r w:rsidRPr="005E799A">
        <w:rPr>
          <w:rFonts w:ascii="Arial" w:eastAsia="Times New Roman" w:hAnsi="Arial" w:cs="David"/>
          <w:sz w:val="24"/>
          <w:szCs w:val="24"/>
          <w:rtl/>
        </w:rPr>
        <w:t>109.</w:t>
      </w:r>
      <w:r w:rsidRPr="005E799A">
        <w:rPr>
          <w:rFonts w:ascii="Arial" w:eastAsia="Times New Roman" w:hAnsi="Arial" w:cs="David"/>
          <w:sz w:val="24"/>
          <w:szCs w:val="24"/>
          <w:rtl/>
        </w:rPr>
        <w:tab/>
      </w:r>
      <w:r w:rsidRPr="005E799A">
        <w:rPr>
          <w:rFonts w:ascii="Times New Roman" w:eastAsia="Times New Roman" w:hAnsi="Times New Roman" w:cs="David"/>
          <w:sz w:val="24"/>
          <w:szCs w:val="24"/>
          <w:rtl/>
        </w:rPr>
        <w:t>סעיף 33 לחוק המקרקעין, תשכ"ט – 1969 קובע:</w:t>
      </w:r>
      <w:r w:rsidRPr="005E799A">
        <w:rPr>
          <w:rFonts w:ascii="Times New Roman" w:eastAsia="Times New Roman" w:hAnsi="Times New Roman" w:cs="David"/>
          <w:b/>
          <w:bCs/>
          <w:color w:val="000000"/>
          <w:sz w:val="24"/>
          <w:szCs w:val="24"/>
          <w:rtl/>
        </w:rPr>
        <w:t xml:space="preserve"> "שותף שהשתמש במקרקעין משותפים חייב ליתר השותפים, לפי חלקיהם במקרקעין, שכר ראוי בעד השימוש". </w:t>
      </w:r>
      <w:r w:rsidRPr="005E799A">
        <w:rPr>
          <w:rFonts w:ascii="Times New Roman" w:eastAsia="Times New Roman" w:hAnsi="Times New Roman" w:cs="David"/>
          <w:sz w:val="24"/>
          <w:szCs w:val="24"/>
          <w:rtl/>
        </w:rPr>
        <w:t xml:space="preserve">סעיף זה במהותו נועד למנוע עשיית עושר ולא במשפט של מי מהשותפים במקרקעין  (ע"א 891/95 </w:t>
      </w:r>
      <w:proofErr w:type="spellStart"/>
      <w:r w:rsidRPr="005E799A">
        <w:rPr>
          <w:rFonts w:ascii="Times New Roman" w:eastAsia="Times New Roman" w:hAnsi="Times New Roman" w:cs="David"/>
          <w:b/>
          <w:bCs/>
          <w:sz w:val="24"/>
          <w:szCs w:val="24"/>
          <w:rtl/>
        </w:rPr>
        <w:t>זידאני</w:t>
      </w:r>
      <w:proofErr w:type="spellEnd"/>
      <w:r w:rsidRPr="005E799A">
        <w:rPr>
          <w:rFonts w:ascii="Times New Roman" w:eastAsia="Times New Roman" w:hAnsi="Times New Roman" w:cs="David"/>
          <w:b/>
          <w:bCs/>
          <w:sz w:val="24"/>
          <w:szCs w:val="24"/>
          <w:rtl/>
        </w:rPr>
        <w:t xml:space="preserve"> נ' אבו אחמ</w:t>
      </w:r>
      <w:r w:rsidRPr="005E799A">
        <w:rPr>
          <w:rFonts w:ascii="Times New Roman" w:eastAsia="Times New Roman" w:hAnsi="Times New Roman" w:cs="David"/>
          <w:sz w:val="24"/>
          <w:szCs w:val="24"/>
          <w:rtl/>
        </w:rPr>
        <w:t xml:space="preserve">ד, פ"ד </w:t>
      </w:r>
      <w:proofErr w:type="spellStart"/>
      <w:r w:rsidRPr="005E799A">
        <w:rPr>
          <w:rFonts w:ascii="Times New Roman" w:eastAsia="Times New Roman" w:hAnsi="Times New Roman" w:cs="David"/>
          <w:sz w:val="24"/>
          <w:szCs w:val="24"/>
          <w:rtl/>
        </w:rPr>
        <w:t>נג</w:t>
      </w:r>
      <w:proofErr w:type="spellEnd"/>
      <w:r w:rsidRPr="005E799A">
        <w:rPr>
          <w:rFonts w:ascii="Times New Roman" w:eastAsia="Times New Roman" w:hAnsi="Times New Roman" w:cs="David"/>
          <w:sz w:val="24"/>
          <w:szCs w:val="24"/>
          <w:rtl/>
        </w:rPr>
        <w:t>(4) 769, 778). בהתאם להלכה הפסוקה, החובה לשלם דמי שימוש ראויים קיימת "כאשר השותף האחד השתמש במקרקעין באופן בלעדי, באופן שנמנע מיתר השותפים להשתמש אף הם באותם מקרקעין" (ר': ע"א 1492/90 </w:t>
      </w:r>
      <w:r w:rsidRPr="005E799A">
        <w:rPr>
          <w:rFonts w:ascii="Times New Roman" w:eastAsia="Times New Roman" w:hAnsi="Times New Roman" w:cs="David"/>
          <w:b/>
          <w:bCs/>
          <w:sz w:val="24"/>
          <w:szCs w:val="24"/>
          <w:rtl/>
        </w:rPr>
        <w:t xml:space="preserve">זרקא נ' </w:t>
      </w:r>
      <w:proofErr w:type="spellStart"/>
      <w:r w:rsidRPr="005E799A">
        <w:rPr>
          <w:rFonts w:ascii="Times New Roman" w:eastAsia="Times New Roman" w:hAnsi="Times New Roman" w:cs="David"/>
          <w:b/>
          <w:bCs/>
          <w:sz w:val="24"/>
          <w:szCs w:val="24"/>
          <w:rtl/>
        </w:rPr>
        <w:t>פארס</w:t>
      </w:r>
      <w:proofErr w:type="spellEnd"/>
      <w:r w:rsidRPr="005E799A">
        <w:rPr>
          <w:rFonts w:ascii="Times New Roman" w:eastAsia="Times New Roman" w:hAnsi="Times New Roman" w:cs="David"/>
          <w:sz w:val="24"/>
          <w:szCs w:val="24"/>
          <w:rtl/>
        </w:rPr>
        <w:t xml:space="preserve"> [פורסם במאגרים] (20.1.1993). בהמשך להלכת זרקא נפסק לא אחת שככלל,  בן זוג העוזב את דירת המגורים מרצונו אינו זכאי לדמי שימוש ראויים, שכן אינו יכול להפוך את בן הזוג האחר ל"שוכר בעל כורחו" (ר': בע"מ 9881/05 </w:t>
      </w:r>
      <w:r w:rsidRPr="005E799A">
        <w:rPr>
          <w:rFonts w:ascii="Times New Roman" w:eastAsia="Times New Roman" w:hAnsi="Times New Roman" w:cs="David"/>
          <w:b/>
          <w:bCs/>
          <w:sz w:val="24"/>
          <w:szCs w:val="24"/>
          <w:rtl/>
        </w:rPr>
        <w:t>פלוני נ' פלונית</w:t>
      </w:r>
      <w:r w:rsidRPr="005E799A">
        <w:rPr>
          <w:rFonts w:ascii="Times New Roman" w:eastAsia="Times New Roman" w:hAnsi="Times New Roman" w:cs="David"/>
          <w:sz w:val="24"/>
          <w:szCs w:val="24"/>
          <w:rtl/>
        </w:rPr>
        <w:t> [פורסם במאגרים] (9.4.2006)  </w:t>
      </w:r>
      <w:hyperlink r:id="rId8" w:tgtFrame="blank" w:history="1">
        <w:r w:rsidRPr="005E799A">
          <w:rPr>
            <w:rFonts w:ascii="Times New Roman" w:eastAsia="Times New Roman" w:hAnsi="Times New Roman" w:cs="David"/>
            <w:sz w:val="24"/>
            <w:szCs w:val="24"/>
            <w:rtl/>
          </w:rPr>
          <w:t>ע"מ (ירושלים) 320/02</w:t>
        </w:r>
      </w:hyperlink>
      <w:r w:rsidRPr="005E799A">
        <w:rPr>
          <w:rFonts w:ascii="Times New Roman" w:eastAsia="Times New Roman" w:hAnsi="Times New Roman" w:cs="David"/>
          <w:sz w:val="24"/>
          <w:szCs w:val="24"/>
          <w:rtl/>
        </w:rPr>
        <w:t> </w:t>
      </w:r>
      <w:r w:rsidRPr="005E799A">
        <w:rPr>
          <w:rFonts w:ascii="Times New Roman" w:eastAsia="Times New Roman" w:hAnsi="Times New Roman" w:cs="David"/>
          <w:b/>
          <w:bCs/>
          <w:sz w:val="24"/>
          <w:szCs w:val="24"/>
          <w:rtl/>
        </w:rPr>
        <w:t xml:space="preserve">ורדה </w:t>
      </w:r>
      <w:proofErr w:type="spellStart"/>
      <w:r w:rsidRPr="005E799A">
        <w:rPr>
          <w:rFonts w:ascii="Times New Roman" w:eastAsia="Times New Roman" w:hAnsi="Times New Roman" w:cs="David"/>
          <w:b/>
          <w:bCs/>
          <w:sz w:val="24"/>
          <w:szCs w:val="24"/>
          <w:rtl/>
        </w:rPr>
        <w:t>עפל</w:t>
      </w:r>
      <w:proofErr w:type="spellEnd"/>
      <w:r w:rsidRPr="005E799A">
        <w:rPr>
          <w:rFonts w:ascii="Times New Roman" w:eastAsia="Times New Roman" w:hAnsi="Times New Roman" w:cs="David"/>
          <w:b/>
          <w:bCs/>
          <w:sz w:val="24"/>
          <w:szCs w:val="24"/>
          <w:rtl/>
        </w:rPr>
        <w:t xml:space="preserve">-רפאלי נ' עמיחי </w:t>
      </w:r>
      <w:proofErr w:type="spellStart"/>
      <w:r w:rsidRPr="005E799A">
        <w:rPr>
          <w:rFonts w:ascii="Times New Roman" w:eastAsia="Times New Roman" w:hAnsi="Times New Roman" w:cs="David"/>
          <w:b/>
          <w:bCs/>
          <w:sz w:val="24"/>
          <w:szCs w:val="24"/>
          <w:rtl/>
        </w:rPr>
        <w:t>עפל</w:t>
      </w:r>
      <w:proofErr w:type="spellEnd"/>
      <w:r w:rsidRPr="005E799A">
        <w:rPr>
          <w:rFonts w:ascii="Times New Roman" w:eastAsia="Times New Roman" w:hAnsi="Times New Roman" w:cs="David"/>
          <w:sz w:val="24"/>
          <w:szCs w:val="24"/>
          <w:rtl/>
        </w:rPr>
        <w:t> [פורסם במאגרים] (13.10.2002) ).</w:t>
      </w:r>
    </w:p>
    <w:p w:rsidR="005E799A" w:rsidRPr="005E799A" w:rsidRDefault="005E799A" w:rsidP="005E799A">
      <w:pPr>
        <w:spacing w:after="0" w:line="240" w:lineRule="auto"/>
        <w:ind w:left="360"/>
        <w:contextualSpacing/>
        <w:jc w:val="both"/>
        <w:rPr>
          <w:rFonts w:ascii="Arial" w:eastAsia="Times New Roman" w:hAnsi="Arial" w:cs="David"/>
          <w:b/>
          <w:bCs/>
          <w:sz w:val="24"/>
          <w:szCs w:val="24"/>
          <w:u w:val="single"/>
        </w:rPr>
      </w:pPr>
    </w:p>
    <w:p w:rsidR="005E799A" w:rsidRPr="005E799A" w:rsidRDefault="005E799A" w:rsidP="005E799A">
      <w:pPr>
        <w:spacing w:after="0" w:line="360" w:lineRule="auto"/>
        <w:ind w:left="720" w:hanging="720"/>
        <w:contextualSpacing/>
        <w:jc w:val="both"/>
        <w:rPr>
          <w:rFonts w:ascii="Arial" w:eastAsia="Times New Roman" w:hAnsi="Arial" w:cs="David"/>
          <w:b/>
          <w:bCs/>
          <w:sz w:val="24"/>
          <w:szCs w:val="24"/>
          <w:u w:val="single"/>
        </w:rPr>
      </w:pPr>
      <w:r w:rsidRPr="005E799A">
        <w:rPr>
          <w:rFonts w:ascii="Times New Roman" w:eastAsia="Times New Roman" w:hAnsi="Times New Roman" w:cs="David"/>
          <w:sz w:val="24"/>
          <w:szCs w:val="24"/>
          <w:rtl/>
        </w:rPr>
        <w:t>110.</w:t>
      </w:r>
      <w:r w:rsidRPr="005E799A">
        <w:rPr>
          <w:rFonts w:ascii="Times New Roman" w:eastAsia="Times New Roman" w:hAnsi="Times New Roman" w:cs="David"/>
          <w:sz w:val="24"/>
          <w:szCs w:val="24"/>
          <w:rtl/>
        </w:rPr>
        <w:tab/>
        <w:t>הפסיקה הכירה בעובדה שאין בעזיבת בן זוג את הבית המשותף בתקופת משבר בין בני הזוג, כדי להוות ויתור לעתיד או בכדי לשלול ממנו דמי שימוש בתקופה מאוחרת יותר וכי</w:t>
      </w:r>
      <w:r w:rsidRPr="005E799A">
        <w:rPr>
          <w:rFonts w:ascii="Times New Roman" w:eastAsia="Times New Roman" w:hAnsi="Times New Roman" w:cs="David"/>
          <w:b/>
          <w:bCs/>
          <w:sz w:val="24"/>
          <w:szCs w:val="24"/>
          <w:rtl/>
        </w:rPr>
        <w:t xml:space="preserve"> </w:t>
      </w:r>
      <w:r w:rsidRPr="005E799A">
        <w:rPr>
          <w:rFonts w:ascii="Times New Roman" w:eastAsia="Times New Roman" w:hAnsi="Times New Roman" w:cs="David"/>
          <w:b/>
          <w:bCs/>
          <w:sz w:val="24"/>
          <w:szCs w:val="24"/>
          <w:rtl/>
        </w:rPr>
        <w:lastRenderedPageBreak/>
        <w:t>"המועד שממנו ואילך יהיה זכאי המשיב לדמי שימוש ראויים נתון לקביעתו של בית המשפט לענייני משפחה"</w:t>
      </w:r>
      <w:r w:rsidRPr="005E799A">
        <w:rPr>
          <w:rFonts w:ascii="Times New Roman" w:eastAsia="Times New Roman" w:hAnsi="Times New Roman" w:cs="David"/>
          <w:sz w:val="24"/>
          <w:szCs w:val="24"/>
          <w:rtl/>
        </w:rPr>
        <w:t xml:space="preserve"> [ר': בע"מ 9126/05 </w:t>
      </w:r>
      <w:r w:rsidRPr="005E799A">
        <w:rPr>
          <w:rFonts w:ascii="Times New Roman" w:eastAsia="Times New Roman" w:hAnsi="Times New Roman" w:cs="David"/>
          <w:b/>
          <w:bCs/>
          <w:sz w:val="24"/>
          <w:szCs w:val="24"/>
          <w:rtl/>
        </w:rPr>
        <w:t>פלונית נ' פלוני </w:t>
      </w:r>
      <w:r w:rsidRPr="005E799A">
        <w:rPr>
          <w:rFonts w:ascii="Times New Roman" w:eastAsia="Times New Roman" w:hAnsi="Times New Roman" w:cs="David"/>
          <w:sz w:val="24"/>
          <w:szCs w:val="24"/>
          <w:rtl/>
        </w:rPr>
        <w:t>(פורסם במאגרים)]. עוד נקבע שיש בהגשת תביעה לפירוק שיתוף כדי להצביע על כך שבן הזוג העוזב אינו מסכים לשימוש ייחודי ואינו מוותר על דמי שימוש ראויים [ר': כב' השופט </w:t>
      </w:r>
      <w:proofErr w:type="spellStart"/>
      <w:r w:rsidRPr="005E799A">
        <w:rPr>
          <w:rFonts w:ascii="Times New Roman" w:eastAsia="Times New Roman" w:hAnsi="Times New Roman" w:cs="David"/>
          <w:sz w:val="24"/>
          <w:szCs w:val="24"/>
          <w:rtl/>
        </w:rPr>
        <w:t>שנלר</w:t>
      </w:r>
      <w:proofErr w:type="spellEnd"/>
      <w:r w:rsidRPr="005E799A">
        <w:rPr>
          <w:rFonts w:ascii="Times New Roman" w:eastAsia="Times New Roman" w:hAnsi="Times New Roman" w:cs="David"/>
          <w:sz w:val="24"/>
          <w:szCs w:val="24"/>
          <w:rtl/>
        </w:rPr>
        <w:t xml:space="preserve"> </w:t>
      </w:r>
      <w:proofErr w:type="spellStart"/>
      <w:r w:rsidRPr="005E799A">
        <w:rPr>
          <w:rFonts w:ascii="Times New Roman" w:eastAsia="Times New Roman" w:hAnsi="Times New Roman" w:cs="David"/>
          <w:sz w:val="24"/>
          <w:szCs w:val="24"/>
          <w:rtl/>
        </w:rPr>
        <w:t>בעמ"ש</w:t>
      </w:r>
      <w:proofErr w:type="spellEnd"/>
      <w:r w:rsidRPr="005E799A">
        <w:rPr>
          <w:rFonts w:ascii="Times New Roman" w:eastAsia="Times New Roman" w:hAnsi="Times New Roman" w:cs="David"/>
          <w:sz w:val="24"/>
          <w:szCs w:val="24"/>
          <w:rtl/>
        </w:rPr>
        <w:t xml:space="preserve"> (ת"א) 7396-12-09 21.4.2013 וכב' השופטת </w:t>
      </w:r>
      <w:proofErr w:type="spellStart"/>
      <w:r w:rsidRPr="005E799A">
        <w:rPr>
          <w:rFonts w:ascii="Times New Roman" w:eastAsia="Times New Roman" w:hAnsi="Times New Roman" w:cs="David"/>
          <w:sz w:val="24"/>
          <w:szCs w:val="24"/>
          <w:rtl/>
        </w:rPr>
        <w:t>שטמר</w:t>
      </w:r>
      <w:proofErr w:type="spellEnd"/>
      <w:r w:rsidRPr="005E799A">
        <w:rPr>
          <w:rFonts w:ascii="Times New Roman" w:eastAsia="Times New Roman" w:hAnsi="Times New Roman" w:cs="David"/>
          <w:sz w:val="24"/>
          <w:szCs w:val="24"/>
          <w:rtl/>
        </w:rPr>
        <w:t xml:space="preserve"> </w:t>
      </w:r>
      <w:proofErr w:type="spellStart"/>
      <w:r w:rsidRPr="005E799A">
        <w:rPr>
          <w:rFonts w:ascii="Times New Roman" w:eastAsia="Times New Roman" w:hAnsi="Times New Roman" w:cs="David"/>
          <w:sz w:val="24"/>
          <w:szCs w:val="24"/>
          <w:rtl/>
        </w:rPr>
        <w:t>בעמ"ש</w:t>
      </w:r>
      <w:proofErr w:type="spellEnd"/>
      <w:r w:rsidRPr="005E799A">
        <w:rPr>
          <w:rFonts w:ascii="Times New Roman" w:eastAsia="Times New Roman" w:hAnsi="Times New Roman" w:cs="David"/>
          <w:sz w:val="24"/>
          <w:szCs w:val="24"/>
          <w:rtl/>
        </w:rPr>
        <w:t xml:space="preserve"> (חיפה) 29522-05-13;  </w:t>
      </w:r>
      <w:proofErr w:type="spellStart"/>
      <w:r w:rsidRPr="005E799A">
        <w:rPr>
          <w:rFonts w:ascii="Times New Roman" w:eastAsia="Times New Roman" w:hAnsi="Times New Roman" w:cs="David"/>
          <w:sz w:val="24"/>
          <w:szCs w:val="24"/>
          <w:rtl/>
        </w:rPr>
        <w:t>תמ"ש</w:t>
      </w:r>
      <w:proofErr w:type="spellEnd"/>
      <w:r w:rsidRPr="005E799A">
        <w:rPr>
          <w:rFonts w:ascii="Times New Roman" w:eastAsia="Times New Roman" w:hAnsi="Times New Roman" w:cs="David"/>
          <w:sz w:val="24"/>
          <w:szCs w:val="24"/>
          <w:rtl/>
        </w:rPr>
        <w:t xml:space="preserve">(ב"ש) 18489-02-12 </w:t>
      </w:r>
      <w:proofErr w:type="spellStart"/>
      <w:r w:rsidRPr="005E799A">
        <w:rPr>
          <w:rFonts w:ascii="Times New Roman" w:eastAsia="Times New Roman" w:hAnsi="Times New Roman" w:cs="David"/>
          <w:b/>
          <w:bCs/>
          <w:sz w:val="24"/>
          <w:szCs w:val="24"/>
          <w:rtl/>
        </w:rPr>
        <w:t>ר.ח</w:t>
      </w:r>
      <w:proofErr w:type="spellEnd"/>
      <w:r w:rsidRPr="005E799A">
        <w:rPr>
          <w:rFonts w:ascii="Times New Roman" w:eastAsia="Times New Roman" w:hAnsi="Times New Roman" w:cs="David"/>
          <w:b/>
          <w:bCs/>
          <w:sz w:val="24"/>
          <w:szCs w:val="24"/>
          <w:rtl/>
        </w:rPr>
        <w:t>. נ' מ.ח.</w:t>
      </w:r>
      <w:r w:rsidRPr="005E799A">
        <w:rPr>
          <w:rFonts w:ascii="Times New Roman" w:eastAsia="Times New Roman" w:hAnsi="Times New Roman" w:cs="David"/>
          <w:sz w:val="24"/>
          <w:szCs w:val="24"/>
          <w:rtl/>
        </w:rPr>
        <w:t>]. באשר לשיקולים המנחים בעניין חיוב בדמי שימוש ראויים בתביעות בין בני זוג, ר' </w:t>
      </w:r>
      <w:proofErr w:type="spellStart"/>
      <w:r w:rsidRPr="005E799A">
        <w:rPr>
          <w:rFonts w:ascii="Times New Roman" w:eastAsia="Times New Roman" w:hAnsi="Times New Roman" w:cs="David"/>
          <w:sz w:val="24"/>
          <w:szCs w:val="24"/>
          <w:rtl/>
        </w:rPr>
        <w:t>תמ"ש</w:t>
      </w:r>
      <w:proofErr w:type="spellEnd"/>
      <w:r w:rsidRPr="005E799A">
        <w:rPr>
          <w:rFonts w:ascii="Times New Roman" w:eastAsia="Times New Roman" w:hAnsi="Times New Roman" w:cs="David"/>
          <w:sz w:val="24"/>
          <w:szCs w:val="24"/>
          <w:rtl/>
        </w:rPr>
        <w:t xml:space="preserve"> 64531-11-15 (פורסם במאגרים). </w:t>
      </w:r>
    </w:p>
    <w:p w:rsidR="005E799A" w:rsidRPr="005E799A" w:rsidRDefault="005E799A" w:rsidP="005E799A">
      <w:pPr>
        <w:spacing w:after="0" w:line="240" w:lineRule="auto"/>
        <w:ind w:left="720"/>
        <w:contextualSpacing/>
        <w:rPr>
          <w:rFonts w:ascii="Arial" w:eastAsia="Times New Roman" w:hAnsi="Arial" w:cs="David"/>
          <w:b/>
          <w:bCs/>
          <w:sz w:val="24"/>
          <w:szCs w:val="24"/>
          <w:u w:val="single"/>
        </w:rPr>
      </w:pPr>
    </w:p>
    <w:p w:rsidR="005E799A" w:rsidRPr="005E799A" w:rsidRDefault="005E799A" w:rsidP="005E799A">
      <w:pPr>
        <w:spacing w:after="0" w:line="360" w:lineRule="auto"/>
        <w:ind w:left="720" w:hanging="720"/>
        <w:contextualSpacing/>
        <w:jc w:val="both"/>
        <w:rPr>
          <w:rFonts w:ascii="Arial" w:eastAsia="Times New Roman" w:hAnsi="Arial" w:cs="David"/>
          <w:b/>
          <w:bCs/>
          <w:sz w:val="24"/>
          <w:szCs w:val="24"/>
          <w:u w:val="single"/>
          <w:rtl/>
        </w:rPr>
      </w:pPr>
      <w:r w:rsidRPr="005E799A">
        <w:rPr>
          <w:rFonts w:ascii="Times New Roman" w:eastAsia="Times New Roman" w:hAnsi="Times New Roman" w:cs="David"/>
          <w:sz w:val="24"/>
          <w:szCs w:val="24"/>
          <w:rtl/>
        </w:rPr>
        <w:t>111.</w:t>
      </w:r>
      <w:r w:rsidRPr="005E799A">
        <w:rPr>
          <w:rFonts w:ascii="Times New Roman" w:eastAsia="Times New Roman" w:hAnsi="Times New Roman" w:cs="David"/>
          <w:sz w:val="24"/>
          <w:szCs w:val="24"/>
          <w:rtl/>
        </w:rPr>
        <w:tab/>
        <w:t>ביחס לתקופה שלאחר הגירושין, נקבע הכלל ע"י בית המשפט העליון מפי כב' השופט א. רובינשטיין ב-בע"מ 5357/06 </w:t>
      </w:r>
      <w:r w:rsidRPr="005E799A">
        <w:rPr>
          <w:rFonts w:ascii="Times New Roman" w:eastAsia="Times New Roman" w:hAnsi="Times New Roman" w:cs="David"/>
          <w:b/>
          <w:bCs/>
          <w:sz w:val="24"/>
          <w:szCs w:val="24"/>
          <w:rtl/>
        </w:rPr>
        <w:t>פלוני נ' פלוני</w:t>
      </w:r>
      <w:r w:rsidRPr="005E799A">
        <w:rPr>
          <w:rFonts w:ascii="Times New Roman" w:eastAsia="Times New Roman" w:hAnsi="Times New Roman" w:cs="David"/>
          <w:sz w:val="24"/>
          <w:szCs w:val="24"/>
          <w:rtl/>
        </w:rPr>
        <w:t> [פורסם במאגרים] ולפיו "</w:t>
      </w:r>
      <w:r w:rsidRPr="005E799A">
        <w:rPr>
          <w:rFonts w:ascii="Times New Roman" w:eastAsia="Times New Roman" w:hAnsi="Times New Roman" w:cs="David"/>
          <w:b/>
          <w:bCs/>
          <w:sz w:val="24"/>
          <w:szCs w:val="24"/>
          <w:rtl/>
        </w:rPr>
        <w:t>ביחס לתקופה שאחרי הגירושין הכלל הוא פסיקת דמי שימוש, והחריג הוא פטור - שיינתן רק בנסיבות של ויתור מפורש", כאשר "כלל זה מהווה גם תמריץ לבן הזוג הגר בדירת המגורים לפעול לפירוק השיתוף"</w:t>
      </w:r>
      <w:r w:rsidRPr="005E799A">
        <w:rPr>
          <w:rFonts w:ascii="Times New Roman" w:eastAsia="Times New Roman" w:hAnsi="Times New Roman" w:cs="David"/>
          <w:sz w:val="24"/>
          <w:szCs w:val="24"/>
          <w:rtl/>
        </w:rPr>
        <w:t>. </w:t>
      </w:r>
    </w:p>
    <w:p w:rsidR="005E799A" w:rsidRPr="005E799A" w:rsidRDefault="005E799A" w:rsidP="005E799A">
      <w:pPr>
        <w:spacing w:after="0" w:line="240" w:lineRule="auto"/>
        <w:jc w:val="both"/>
        <w:rPr>
          <w:rFonts w:ascii="Arial" w:eastAsia="Times New Roman" w:hAnsi="Arial" w:cs="David"/>
          <w:b/>
          <w:bCs/>
          <w:sz w:val="24"/>
          <w:szCs w:val="24"/>
          <w:u w:val="single"/>
        </w:rPr>
      </w:pPr>
    </w:p>
    <w:p w:rsidR="005E799A" w:rsidRPr="005E799A" w:rsidRDefault="005E799A" w:rsidP="005E799A">
      <w:pPr>
        <w:spacing w:after="0" w:line="360" w:lineRule="auto"/>
        <w:ind w:left="720" w:hanging="720"/>
        <w:contextualSpacing/>
        <w:jc w:val="both"/>
        <w:rPr>
          <w:rFonts w:ascii="Arial" w:eastAsia="Times New Roman" w:hAnsi="Arial" w:cs="David"/>
          <w:b/>
          <w:bCs/>
          <w:sz w:val="24"/>
          <w:szCs w:val="24"/>
          <w:u w:val="single"/>
        </w:rPr>
      </w:pPr>
      <w:r w:rsidRPr="005E799A">
        <w:rPr>
          <w:rFonts w:ascii="Times New Roman" w:eastAsia="Times New Roman" w:hAnsi="Times New Roman" w:cs="David"/>
          <w:sz w:val="24"/>
          <w:szCs w:val="24"/>
          <w:rtl/>
        </w:rPr>
        <w:t>112.</w:t>
      </w:r>
      <w:r w:rsidRPr="005E799A">
        <w:rPr>
          <w:rFonts w:ascii="Times New Roman" w:eastAsia="Times New Roman" w:hAnsi="Times New Roman" w:cs="David"/>
          <w:sz w:val="24"/>
          <w:szCs w:val="24"/>
          <w:rtl/>
        </w:rPr>
        <w:tab/>
      </w:r>
      <w:proofErr w:type="spellStart"/>
      <w:r w:rsidRPr="005E799A">
        <w:rPr>
          <w:rFonts w:ascii="Times New Roman" w:eastAsia="Times New Roman" w:hAnsi="Times New Roman" w:cs="David"/>
          <w:sz w:val="24"/>
          <w:szCs w:val="24"/>
          <w:rtl/>
        </w:rPr>
        <w:t>בתמ"ש</w:t>
      </w:r>
      <w:proofErr w:type="spellEnd"/>
      <w:r w:rsidRPr="005E799A">
        <w:rPr>
          <w:rFonts w:ascii="Times New Roman" w:eastAsia="Times New Roman" w:hAnsi="Times New Roman" w:cs="David"/>
          <w:sz w:val="24"/>
          <w:szCs w:val="24"/>
          <w:rtl/>
        </w:rPr>
        <w:t xml:space="preserve"> (ת"א) 22245/95 </w:t>
      </w:r>
      <w:r w:rsidRPr="005E799A">
        <w:rPr>
          <w:rFonts w:ascii="Times New Roman" w:eastAsia="Times New Roman" w:hAnsi="Times New Roman" w:cs="David"/>
          <w:b/>
          <w:bCs/>
          <w:sz w:val="24"/>
          <w:szCs w:val="24"/>
          <w:rtl/>
        </w:rPr>
        <w:t>פלוני נ' אלמונית</w:t>
      </w:r>
      <w:r w:rsidRPr="005E799A">
        <w:rPr>
          <w:rFonts w:ascii="Times New Roman" w:eastAsia="Times New Roman" w:hAnsi="Times New Roman" w:cs="David"/>
          <w:sz w:val="24"/>
          <w:szCs w:val="24"/>
          <w:rtl/>
        </w:rPr>
        <w:t xml:space="preserve">  (פורסם במאגרים) נקבע שעל מנת לחייב בדמי שימוש ראויים יש צורך בקיומם של שני יסודות מצטברים: </w:t>
      </w:r>
      <w:r w:rsidRPr="005E799A">
        <w:rPr>
          <w:rFonts w:ascii="Times New Roman" w:eastAsia="Times New Roman" w:hAnsi="Times New Roman" w:cs="David"/>
          <w:b/>
          <w:bCs/>
          <w:sz w:val="24"/>
          <w:szCs w:val="24"/>
          <w:rtl/>
        </w:rPr>
        <w:t>האחד,</w:t>
      </w:r>
      <w:r w:rsidRPr="005E799A">
        <w:rPr>
          <w:rFonts w:ascii="Times New Roman" w:eastAsia="Times New Roman" w:hAnsi="Times New Roman" w:cs="David"/>
          <w:sz w:val="24"/>
          <w:szCs w:val="24"/>
          <w:rtl/>
        </w:rPr>
        <w:t xml:space="preserve"> קיומה של מניעות למגורי התובע בדירה, </w:t>
      </w:r>
      <w:r w:rsidRPr="005E799A">
        <w:rPr>
          <w:rFonts w:ascii="Times New Roman" w:eastAsia="Times New Roman" w:hAnsi="Times New Roman" w:cs="David"/>
          <w:b/>
          <w:bCs/>
          <w:sz w:val="24"/>
          <w:szCs w:val="24"/>
          <w:rtl/>
        </w:rPr>
        <w:t>והשני</w:t>
      </w:r>
      <w:r w:rsidRPr="005E799A">
        <w:rPr>
          <w:rFonts w:ascii="Times New Roman" w:eastAsia="Times New Roman" w:hAnsi="Times New Roman" w:cs="David"/>
          <w:sz w:val="24"/>
          <w:szCs w:val="24"/>
          <w:rtl/>
        </w:rPr>
        <w:t>, שהמניעה הינה מחמת המתגורר בדירה. עוד נקבע שיש לשקול כל מקרה לנסיבותיו, וכן  "</w:t>
      </w:r>
      <w:r w:rsidRPr="005E799A">
        <w:rPr>
          <w:rFonts w:ascii="Times New Roman" w:eastAsia="Times New Roman" w:hAnsi="Times New Roman" w:cs="David"/>
          <w:b/>
          <w:bCs/>
          <w:sz w:val="24"/>
          <w:szCs w:val="24"/>
          <w:rtl/>
        </w:rPr>
        <w:t>יש להשקיף על הסכסוך בין הצדדים ממעוף הציפור ולבחון אותו  על כל היבטיו ובראי העובדות הקונקרטיות שבבסיסו, על מנת לקבוע אם אכן זכאי התובע לדמי שימוש ראויים, וככל שכן, מהי תקופת החיוב ומה יהיה גובהו</w:t>
      </w:r>
      <w:r w:rsidRPr="005E799A">
        <w:rPr>
          <w:rFonts w:ascii="Times New Roman" w:eastAsia="Times New Roman" w:hAnsi="Times New Roman" w:cs="David"/>
          <w:sz w:val="24"/>
          <w:szCs w:val="24"/>
          <w:rtl/>
        </w:rPr>
        <w:t xml:space="preserve">". עוד נקבע </w:t>
      </w:r>
      <w:r w:rsidRPr="005E799A">
        <w:rPr>
          <w:rFonts w:ascii="Times New Roman" w:eastAsia="Times New Roman" w:hAnsi="Times New Roman" w:cs="David"/>
          <w:sz w:val="24"/>
          <w:szCs w:val="24"/>
          <w:u w:val="single"/>
          <w:rtl/>
        </w:rPr>
        <w:t>שהוכח שלא קיימת הסכמה של אחד מבני הזוג לשימוש בבית המגורים המשותף על ידי בן הזוג האחר או לוויתור על דמי שימוש,</w:t>
      </w:r>
      <w:r w:rsidRPr="005E799A">
        <w:rPr>
          <w:rFonts w:ascii="Times New Roman" w:eastAsia="Times New Roman" w:hAnsi="Times New Roman" w:cs="David"/>
          <w:sz w:val="24"/>
          <w:szCs w:val="24"/>
          <w:rtl/>
        </w:rPr>
        <w:t xml:space="preserve"> לא יהא בקביעות אשר נקבעו בפרשת זרקא כדי לשלול את הזכות העקרונית לדרישת דמי שימוש ראויים.</w:t>
      </w:r>
      <w:r w:rsidRPr="005E799A">
        <w:rPr>
          <w:rFonts w:ascii="David" w:eastAsia="Times New Roman" w:hAnsi="David" w:cs="David"/>
          <w:sz w:val="24"/>
          <w:szCs w:val="24"/>
          <w:rtl/>
        </w:rPr>
        <w:t xml:space="preserve"> רוצה לומר</w:t>
      </w:r>
      <w:r w:rsidRPr="005E799A">
        <w:rPr>
          <w:rFonts w:ascii="Times New Roman" w:eastAsia="Times New Roman" w:hAnsi="Times New Roman" w:cs="David"/>
          <w:sz w:val="24"/>
          <w:szCs w:val="24"/>
          <w:rtl/>
        </w:rPr>
        <w:t xml:space="preserve">, לא יהיה בעזיבה ההיסטורית של בן הזוג כדי לשלול ממנו דמי שימוש בתקופה מאוחרת יותר. </w:t>
      </w:r>
    </w:p>
    <w:p w:rsidR="005E799A" w:rsidRPr="005E799A" w:rsidRDefault="005E799A" w:rsidP="005E799A">
      <w:pPr>
        <w:spacing w:after="0" w:line="240" w:lineRule="auto"/>
        <w:ind w:left="720"/>
        <w:contextualSpacing/>
        <w:rPr>
          <w:rFonts w:ascii="Arial" w:eastAsia="Times New Roman" w:hAnsi="Arial" w:cs="David"/>
          <w:b/>
          <w:bCs/>
          <w:sz w:val="24"/>
          <w:szCs w:val="24"/>
          <w:u w:val="single"/>
        </w:rPr>
      </w:pPr>
    </w:p>
    <w:p w:rsidR="005E799A" w:rsidRPr="005E799A" w:rsidRDefault="005E799A" w:rsidP="005E799A">
      <w:pPr>
        <w:spacing w:after="0" w:line="360" w:lineRule="auto"/>
        <w:ind w:left="720" w:hanging="720"/>
        <w:contextualSpacing/>
        <w:jc w:val="both"/>
        <w:rPr>
          <w:rFonts w:ascii="Arial" w:eastAsia="Times New Roman" w:hAnsi="Arial" w:cs="David"/>
          <w:b/>
          <w:bCs/>
          <w:sz w:val="24"/>
          <w:szCs w:val="24"/>
          <w:u w:val="single"/>
          <w:rtl/>
        </w:rPr>
      </w:pPr>
      <w:r w:rsidRPr="005E799A">
        <w:rPr>
          <w:rFonts w:ascii="Times New Roman" w:eastAsia="Times New Roman" w:hAnsi="Times New Roman" w:cs="David"/>
          <w:sz w:val="24"/>
          <w:szCs w:val="24"/>
          <w:rtl/>
        </w:rPr>
        <w:t>113.</w:t>
      </w:r>
      <w:r w:rsidRPr="005E799A">
        <w:rPr>
          <w:rFonts w:ascii="Times New Roman" w:eastAsia="Times New Roman" w:hAnsi="Times New Roman" w:cs="David"/>
          <w:sz w:val="24"/>
          <w:szCs w:val="24"/>
          <w:rtl/>
        </w:rPr>
        <w:tab/>
        <w:t>באשר למועד תחילת החיוב נפסק שככלל לא יוקדם אלא מעת שבא הגילוי בדבר העדר הסכמה או ויתור, והכל לפי נסיבותיו של כל מקרה. תביעה לפירוק שיתוף מלמדת על העדר הסכמה לשימוש בלעדי של שותף מסוים בנכס, והיא גם דרך המלך לבקש את דמי השימוש הראויים עבור ההנאה שצמחה באין הסכמה שכן </w:t>
      </w:r>
      <w:r w:rsidRPr="005E799A">
        <w:rPr>
          <w:rFonts w:ascii="Times New Roman" w:eastAsia="Times New Roman" w:hAnsi="Times New Roman" w:cs="David"/>
          <w:b/>
          <w:bCs/>
          <w:sz w:val="24"/>
          <w:szCs w:val="24"/>
          <w:rtl/>
        </w:rPr>
        <w:t>"מעת שבן הזוג שעזב את הדירה הגיש תביעה לפירוק שיתוף, הרי גילה דעתו שאין הוא מסכים לא לשימוש הייחודי ולא לוויתור על דמי שימוש ראויים</w:t>
      </w:r>
      <w:r w:rsidRPr="005E799A">
        <w:rPr>
          <w:rFonts w:ascii="Times New Roman" w:eastAsia="Times New Roman" w:hAnsi="Times New Roman" w:cs="David"/>
          <w:sz w:val="24"/>
          <w:szCs w:val="24"/>
          <w:rtl/>
        </w:rPr>
        <w:t>" [</w:t>
      </w:r>
      <w:proofErr w:type="spellStart"/>
      <w:r w:rsidRPr="005E799A">
        <w:rPr>
          <w:rFonts w:ascii="Times New Roman" w:eastAsia="Times New Roman" w:hAnsi="Times New Roman" w:cs="David"/>
          <w:sz w:val="24"/>
          <w:szCs w:val="24"/>
          <w:rtl/>
        </w:rPr>
        <w:t>עמ"ש</w:t>
      </w:r>
      <w:proofErr w:type="spellEnd"/>
      <w:r w:rsidRPr="005E799A">
        <w:rPr>
          <w:rFonts w:ascii="Times New Roman" w:eastAsia="Times New Roman" w:hAnsi="Times New Roman" w:cs="David"/>
          <w:sz w:val="24"/>
          <w:szCs w:val="24"/>
          <w:rtl/>
        </w:rPr>
        <w:t xml:space="preserve"> (מחוזי ת"א) 7396-12-09 </w:t>
      </w:r>
      <w:r w:rsidRPr="005E799A">
        <w:rPr>
          <w:rFonts w:ascii="Times New Roman" w:eastAsia="Times New Roman" w:hAnsi="Times New Roman" w:cs="David"/>
          <w:b/>
          <w:bCs/>
          <w:sz w:val="24"/>
          <w:szCs w:val="24"/>
          <w:rtl/>
        </w:rPr>
        <w:t>פלונית נ' אלמוני</w:t>
      </w:r>
      <w:r w:rsidRPr="005E799A">
        <w:rPr>
          <w:rFonts w:ascii="Times New Roman" w:eastAsia="Times New Roman" w:hAnsi="Times New Roman" w:cs="David"/>
          <w:sz w:val="24"/>
          <w:szCs w:val="24"/>
          <w:rtl/>
        </w:rPr>
        <w:t> [פורסם בנבו] (21.4.13)].</w:t>
      </w:r>
      <w:r w:rsidRPr="005E799A">
        <w:rPr>
          <w:rFonts w:ascii="David" w:eastAsia="Times New Roman" w:hAnsi="David" w:cs="David"/>
          <w:sz w:val="24"/>
          <w:szCs w:val="24"/>
          <w:rtl/>
        </w:rPr>
        <w:t xml:space="preserve"> </w:t>
      </w:r>
      <w:r w:rsidRPr="005E799A">
        <w:rPr>
          <w:rFonts w:ascii="Times New Roman" w:eastAsia="Times New Roman" w:hAnsi="Times New Roman" w:cs="David"/>
          <w:sz w:val="24"/>
          <w:szCs w:val="24"/>
          <w:rtl/>
        </w:rPr>
        <w:t>ברוח דומה נפסק כי "</w:t>
      </w:r>
      <w:r w:rsidRPr="005E799A">
        <w:rPr>
          <w:rFonts w:ascii="Times New Roman" w:eastAsia="Times New Roman" w:hAnsi="Times New Roman" w:cs="David"/>
          <w:b/>
          <w:bCs/>
          <w:sz w:val="24"/>
          <w:szCs w:val="24"/>
          <w:rtl/>
        </w:rPr>
        <w:t xml:space="preserve">הגשת התביעה לפירוק השיתוף היא ביטוי ראוי ומוצדק </w:t>
      </w:r>
      <w:r w:rsidRPr="005E799A">
        <w:rPr>
          <w:rFonts w:ascii="Times New Roman" w:eastAsia="Times New Roman" w:hAnsi="Times New Roman" w:cs="David"/>
          <w:b/>
          <w:bCs/>
          <w:sz w:val="24"/>
          <w:szCs w:val="24"/>
          <w:rtl/>
        </w:rPr>
        <w:lastRenderedPageBreak/>
        <w:t xml:space="preserve">לרצונו של בן הזוג להפסיק את מגורי </w:t>
      </w:r>
      <w:proofErr w:type="spellStart"/>
      <w:r w:rsidRPr="005E799A">
        <w:rPr>
          <w:rFonts w:ascii="Times New Roman" w:eastAsia="Times New Roman" w:hAnsi="Times New Roman" w:cs="David"/>
          <w:b/>
          <w:bCs/>
          <w:sz w:val="24"/>
          <w:szCs w:val="24"/>
          <w:rtl/>
        </w:rPr>
        <w:t>החינם</w:t>
      </w:r>
      <w:proofErr w:type="spellEnd"/>
      <w:r w:rsidRPr="005E799A">
        <w:rPr>
          <w:rFonts w:ascii="Times New Roman" w:eastAsia="Times New Roman" w:hAnsi="Times New Roman" w:cs="David"/>
          <w:sz w:val="24"/>
          <w:szCs w:val="24"/>
          <w:rtl/>
        </w:rPr>
        <w:t>" [</w:t>
      </w:r>
      <w:proofErr w:type="spellStart"/>
      <w:r w:rsidRPr="005E799A">
        <w:rPr>
          <w:rFonts w:ascii="Times New Roman" w:eastAsia="Times New Roman" w:hAnsi="Times New Roman" w:cs="David"/>
          <w:sz w:val="24"/>
          <w:szCs w:val="24"/>
          <w:rtl/>
        </w:rPr>
        <w:t>עמ"ש</w:t>
      </w:r>
      <w:proofErr w:type="spellEnd"/>
      <w:r w:rsidRPr="005E799A">
        <w:rPr>
          <w:rFonts w:ascii="Times New Roman" w:eastAsia="Times New Roman" w:hAnsi="Times New Roman" w:cs="David"/>
          <w:sz w:val="24"/>
          <w:szCs w:val="24"/>
          <w:rtl/>
        </w:rPr>
        <w:t xml:space="preserve"> (מחוזי חיפה) 29522-05-13 </w:t>
      </w:r>
      <w:proofErr w:type="spellStart"/>
      <w:r w:rsidRPr="005E799A">
        <w:rPr>
          <w:rFonts w:ascii="Times New Roman" w:eastAsia="Times New Roman" w:hAnsi="Times New Roman" w:cs="David"/>
          <w:b/>
          <w:bCs/>
          <w:sz w:val="24"/>
          <w:szCs w:val="24"/>
          <w:rtl/>
        </w:rPr>
        <w:t>מ.ח.ל</w:t>
      </w:r>
      <w:proofErr w:type="spellEnd"/>
      <w:r w:rsidRPr="005E799A">
        <w:rPr>
          <w:rFonts w:ascii="Times New Roman" w:eastAsia="Times New Roman" w:hAnsi="Times New Roman" w:cs="David"/>
          <w:b/>
          <w:bCs/>
          <w:sz w:val="24"/>
          <w:szCs w:val="24"/>
          <w:rtl/>
        </w:rPr>
        <w:t>. נ' ל.א.</w:t>
      </w:r>
      <w:r w:rsidRPr="005E799A">
        <w:rPr>
          <w:rFonts w:ascii="Times New Roman" w:eastAsia="Times New Roman" w:hAnsi="Times New Roman" w:cs="David"/>
          <w:sz w:val="24"/>
          <w:szCs w:val="24"/>
          <w:rtl/>
        </w:rPr>
        <w:t> [פורסם בנבו] (9.3.13)]. </w:t>
      </w:r>
    </w:p>
    <w:p w:rsidR="005E799A" w:rsidRPr="005E799A" w:rsidRDefault="005E799A" w:rsidP="005E799A">
      <w:pPr>
        <w:spacing w:after="0" w:line="240" w:lineRule="auto"/>
        <w:jc w:val="both"/>
        <w:rPr>
          <w:rFonts w:ascii="Arial" w:eastAsia="Times New Roman" w:hAnsi="Arial" w:cs="David"/>
          <w:b/>
          <w:bCs/>
          <w:sz w:val="24"/>
          <w:szCs w:val="24"/>
          <w:u w:val="single"/>
        </w:rPr>
      </w:pPr>
    </w:p>
    <w:p w:rsidR="005E799A" w:rsidRPr="005E799A" w:rsidRDefault="005E799A" w:rsidP="005E799A">
      <w:pPr>
        <w:spacing w:after="0" w:line="360" w:lineRule="auto"/>
        <w:ind w:left="720" w:hanging="720"/>
        <w:contextualSpacing/>
        <w:jc w:val="both"/>
        <w:rPr>
          <w:rFonts w:ascii="Arial" w:eastAsia="Times New Roman" w:hAnsi="Arial" w:cs="David"/>
          <w:sz w:val="24"/>
          <w:szCs w:val="24"/>
        </w:rPr>
      </w:pPr>
      <w:r w:rsidRPr="005E799A">
        <w:rPr>
          <w:rFonts w:ascii="Arial" w:eastAsia="Times New Roman" w:hAnsi="Arial" w:cs="David"/>
          <w:sz w:val="24"/>
          <w:szCs w:val="24"/>
          <w:rtl/>
        </w:rPr>
        <w:t>114.</w:t>
      </w:r>
      <w:r w:rsidRPr="005E799A">
        <w:rPr>
          <w:rFonts w:ascii="Arial" w:eastAsia="Times New Roman" w:hAnsi="Arial" w:cs="David"/>
          <w:sz w:val="24"/>
          <w:szCs w:val="24"/>
          <w:rtl/>
        </w:rPr>
        <w:tab/>
        <w:t>התובעת גרסה ש</w:t>
      </w:r>
      <w:r w:rsidRPr="005E799A">
        <w:rPr>
          <w:rFonts w:ascii="David" w:eastAsia="Times New Roman" w:hAnsi="David" w:cs="David"/>
          <w:sz w:val="24"/>
          <w:szCs w:val="24"/>
          <w:rtl/>
        </w:rPr>
        <w:t xml:space="preserve">לא נותרה לה ברירה אלא לעזוב את הבית, ואף גורמי הטיפול העידו שהדבר היה בלתי נמנע וחבל שלא נעשה קודם לכן. כן לדבריה, הצטברו עדויות אודות מסוכנות הנתבע. </w:t>
      </w:r>
      <w:r w:rsidRPr="005E799A">
        <w:rPr>
          <w:rFonts w:ascii="Arial" w:eastAsia="Times New Roman" w:hAnsi="Arial" w:cs="David"/>
          <w:sz w:val="24"/>
          <w:szCs w:val="24"/>
          <w:rtl/>
        </w:rPr>
        <w:t xml:space="preserve">מנגד, הנתבע גרס שטענות התובעת שקריות וכוזבות, כך שהצדדים חיו באהבה ואושר עד שהחליטה התובעת לפרק את התא המשפחתי ולעזוב את הדירה על דעת עצמה. את טענות הנתבע מצאתי לדחות; תחילה אציין שאף מטענותיו הוא, כפי שהובאו בסיכומיו, כחצי שנה לפני שהתובעת עזבה את בית הצדדים, היו בהליכי פרידה עקב סכסוך ובוצע ניסיון גישור ע"י מגשר. משכך, לא ברור, באם הצדדים חיו באהבה ואושר, לשם מה נדרשו להליך גישור. </w:t>
      </w:r>
    </w:p>
    <w:p w:rsidR="005E799A" w:rsidRPr="005E799A" w:rsidRDefault="005E799A" w:rsidP="005E799A">
      <w:pPr>
        <w:spacing w:after="0" w:line="240" w:lineRule="auto"/>
        <w:ind w:left="720"/>
        <w:contextualSpacing/>
        <w:rPr>
          <w:rFonts w:ascii="Arial" w:eastAsia="Times New Roman" w:hAnsi="Arial" w:cs="David"/>
          <w:sz w:val="24"/>
          <w:szCs w:val="24"/>
        </w:rPr>
      </w:pPr>
    </w:p>
    <w:p w:rsidR="005E799A" w:rsidRPr="005E799A" w:rsidRDefault="005E799A" w:rsidP="00D42473">
      <w:pPr>
        <w:spacing w:after="0" w:line="360" w:lineRule="auto"/>
        <w:ind w:left="720" w:hanging="720"/>
        <w:contextualSpacing/>
        <w:jc w:val="both"/>
        <w:rPr>
          <w:rFonts w:ascii="David" w:eastAsia="Times New Roman" w:hAnsi="David" w:cs="David"/>
          <w:noProof/>
          <w:sz w:val="24"/>
          <w:szCs w:val="24"/>
          <w:rtl/>
        </w:rPr>
      </w:pPr>
      <w:r w:rsidRPr="005E799A">
        <w:rPr>
          <w:rFonts w:ascii="Arial" w:eastAsia="Times New Roman" w:hAnsi="Arial" w:cs="David"/>
          <w:sz w:val="24"/>
          <w:szCs w:val="24"/>
          <w:rtl/>
        </w:rPr>
        <w:t>115.</w:t>
      </w:r>
      <w:r w:rsidRPr="005E799A">
        <w:rPr>
          <w:rFonts w:ascii="Arial" w:eastAsia="Times New Roman" w:hAnsi="Arial" w:cs="David"/>
          <w:sz w:val="24"/>
          <w:szCs w:val="24"/>
          <w:rtl/>
        </w:rPr>
        <w:tab/>
        <w:t xml:space="preserve">זאת ועוד;  </w:t>
      </w:r>
      <w:r w:rsidRPr="005E799A">
        <w:rPr>
          <w:rFonts w:ascii="David" w:eastAsia="Times New Roman" w:hAnsi="David" w:cs="David"/>
          <w:sz w:val="24"/>
          <w:szCs w:val="24"/>
          <w:rtl/>
        </w:rPr>
        <w:t xml:space="preserve">התובעת נחקרה אודות הנסיבות שהביאו אותה לעזוב את בית הצדדים וגרסתה לא נסתרה. את עדותה מצאתי כאמינה, קוהרנטית, סדורה ונתמכת בראיות שהונחו לפניי; התובעת גרסה שגורמי החינוך של הקטינים והמטפל של הקטין היו מודעים למצב ומעורבים בסכסוך (ראה עדותה בעמ' 42 לפרוטוקול). מעיון בתסקירים ועדויות גורמי הטיפול בתיק, התרשמתי שאכן התובעת חיה בפחד וחרדה, ובבית הצדדים שררה אווירה של ריב, מאבק וסחיטה רגשית שאף הביאה להידרדרות במצבו הנפשי של הקטין </w:t>
      </w:r>
      <w:r w:rsidR="00D42473">
        <w:rPr>
          <w:rFonts w:ascii="David" w:eastAsia="Times New Roman" w:hAnsi="David" w:cs="David" w:hint="cs"/>
          <w:sz w:val="24"/>
          <w:szCs w:val="24"/>
          <w:rtl/>
        </w:rPr>
        <w:t>ד'</w:t>
      </w:r>
      <w:r w:rsidR="00520207">
        <w:rPr>
          <w:rFonts w:ascii="David" w:eastAsia="Times New Roman" w:hAnsi="David" w:cs="David"/>
          <w:sz w:val="24"/>
          <w:szCs w:val="24"/>
          <w:rtl/>
        </w:rPr>
        <w:t>. כמו כן, צו</w:t>
      </w:r>
      <w:r w:rsidRPr="005E799A">
        <w:rPr>
          <w:rFonts w:ascii="David" w:eastAsia="Times New Roman" w:hAnsi="David" w:cs="David"/>
          <w:sz w:val="24"/>
          <w:szCs w:val="24"/>
          <w:rtl/>
        </w:rPr>
        <w:t xml:space="preserve">ין בתסקירים שבמצב כפי שהתקיים לא ניתן היה להמשיך לקיים חיים תקינים תחת אותה קורת גג, והמגורים המשותפים פגעו בטובת הקטינים. חיזוק לכך מצאתי במסרון אותו שלח הנתבע למגשר מסגרתו פירט את מצבם הרגשי של הקטינים. </w:t>
      </w:r>
      <w:r w:rsidRPr="005E799A">
        <w:rPr>
          <w:rFonts w:ascii="David" w:eastAsia="Times New Roman" w:hAnsi="David" w:cs="David"/>
          <w:noProof/>
          <w:sz w:val="24"/>
          <w:szCs w:val="24"/>
          <w:rtl/>
        </w:rPr>
        <w:t>מכל האמור,</w:t>
      </w:r>
      <w:r w:rsidRPr="005E799A">
        <w:rPr>
          <w:rFonts w:ascii="Arial" w:eastAsia="Times New Roman" w:hAnsi="Arial" w:cs="David"/>
          <w:sz w:val="24"/>
          <w:szCs w:val="24"/>
          <w:rtl/>
        </w:rPr>
        <w:t xml:space="preserve"> מצאתי שכטענת התובעת, נאלצה לעזוב את דירת הצדדים בשל התנהלות הנתבע ומכאן, יש לקבל את תביעתה ולהורות על חיוב הנתבע בדמי שימוש ראויים. </w:t>
      </w:r>
    </w:p>
    <w:p w:rsidR="005E799A" w:rsidRPr="005E799A" w:rsidRDefault="005E799A" w:rsidP="005E799A">
      <w:pPr>
        <w:spacing w:after="0" w:line="360" w:lineRule="auto"/>
        <w:jc w:val="both"/>
        <w:rPr>
          <w:rFonts w:ascii="Arial" w:eastAsia="Times New Roman" w:hAnsi="Arial" w:cs="David"/>
          <w:sz w:val="24"/>
          <w:szCs w:val="24"/>
        </w:rPr>
      </w:pPr>
    </w:p>
    <w:p w:rsidR="005E799A" w:rsidRPr="005E799A" w:rsidRDefault="005E799A" w:rsidP="00520207">
      <w:pPr>
        <w:spacing w:after="0" w:line="360" w:lineRule="auto"/>
        <w:ind w:left="720" w:hanging="720"/>
        <w:contextualSpacing/>
        <w:jc w:val="both"/>
        <w:rPr>
          <w:rFonts w:ascii="Arial" w:eastAsia="Times New Roman" w:hAnsi="Arial" w:cs="David"/>
          <w:sz w:val="24"/>
          <w:szCs w:val="24"/>
          <w:rtl/>
        </w:rPr>
      </w:pPr>
      <w:r w:rsidRPr="005E799A">
        <w:rPr>
          <w:rFonts w:ascii="Arial" w:eastAsia="Times New Roman" w:hAnsi="Arial" w:cs="David"/>
          <w:sz w:val="24"/>
          <w:szCs w:val="24"/>
          <w:rtl/>
        </w:rPr>
        <w:t>116.</w:t>
      </w:r>
      <w:r w:rsidRPr="005E799A">
        <w:rPr>
          <w:rFonts w:ascii="Arial" w:eastAsia="Times New Roman" w:hAnsi="Arial" w:cs="David"/>
          <w:sz w:val="24"/>
          <w:szCs w:val="24"/>
          <w:rtl/>
        </w:rPr>
        <w:tab/>
        <w:t>משכך, אדרש למועדי החיוב הצריכים; התובעת עזבה את בית הצדדים ביום 12.1.20 והגישה תביעתה מסגרתה עתרה לדמי שימוש ראויים  כבר ביום 12.3.20. על פי הפסיקה, כמפורט, באותו מועד יש לראות בה  כמי שגילתה דעתה לכך שאינה נותנת את הסכמתה לשימוש בלעדי בנכס ע"י הנתבע, וחרף זאת, הוא המשיך והחזיק בו, וכך עושה עד ליום זה. זאת ועוד; ביום 21.7.20 עתרה התובעת לפירוק השיתוף בדירת המגורים, ברם הנתבע סירב לבקשה, וזו נדחתה כמפורט בהוראות החלטתי מיום 5.9.20. בבקשתה זו, שבה התובעת וגילתה דעתה. יתר על כן, הצדדים התגרשו זה מזו עוד ביום 10.3.21, וחרף זאת, הנתבע לא קידם את הליך פירוק</w:t>
      </w:r>
      <w:r w:rsidR="00520207">
        <w:rPr>
          <w:rFonts w:ascii="Arial" w:eastAsia="Times New Roman" w:hAnsi="Arial" w:cs="David"/>
          <w:sz w:val="24"/>
          <w:szCs w:val="24"/>
          <w:rtl/>
        </w:rPr>
        <w:t xml:space="preserve"> השיתוף. עוד מצאתי את התנהלותו </w:t>
      </w:r>
      <w:r w:rsidRPr="005E799A">
        <w:rPr>
          <w:rFonts w:ascii="Arial" w:eastAsia="Times New Roman" w:hAnsi="Arial" w:cs="David"/>
          <w:sz w:val="24"/>
          <w:szCs w:val="24"/>
          <w:rtl/>
        </w:rPr>
        <w:t xml:space="preserve">בחוסר תום לב שכן כפי </w:t>
      </w:r>
      <w:r w:rsidRPr="005E799A">
        <w:rPr>
          <w:rFonts w:ascii="Arial" w:eastAsia="Times New Roman" w:hAnsi="Arial" w:cs="David"/>
          <w:sz w:val="24"/>
          <w:szCs w:val="24"/>
          <w:rtl/>
        </w:rPr>
        <w:lastRenderedPageBreak/>
        <w:t xml:space="preserve">שהצהיר, שכר דירה </w:t>
      </w:r>
      <w:r w:rsidR="00520207">
        <w:rPr>
          <w:rFonts w:ascii="Arial" w:eastAsia="Times New Roman" w:hAnsi="Arial" w:cs="David" w:hint="cs"/>
          <w:sz w:val="24"/>
          <w:szCs w:val="24"/>
          <w:rtl/>
        </w:rPr>
        <w:t>ב***</w:t>
      </w:r>
      <w:r w:rsidRPr="005E799A">
        <w:rPr>
          <w:rFonts w:ascii="Arial" w:eastAsia="Times New Roman" w:hAnsi="Arial" w:cs="David"/>
          <w:sz w:val="24"/>
          <w:szCs w:val="24"/>
          <w:rtl/>
        </w:rPr>
        <w:t>, דבר המלמד על כך שלא עשה שימוש קבוע בנכס, וחרף זאת, גם לאחר שהצדדים התגרשו, ועל אף שהתובעת גילתה דעתה באופן ברור, לא פעל לקידום פירוק שיתוף, וחמור מכך, סירב לעתירת התבעת לפירוק שיתוף.</w:t>
      </w:r>
    </w:p>
    <w:p w:rsidR="005E799A" w:rsidRPr="005E799A" w:rsidRDefault="005E799A" w:rsidP="005E799A">
      <w:pPr>
        <w:spacing w:after="0" w:line="240" w:lineRule="auto"/>
        <w:jc w:val="both"/>
        <w:rPr>
          <w:rFonts w:ascii="Arial" w:eastAsia="Times New Roman" w:hAnsi="Arial" w:cs="David"/>
          <w:sz w:val="24"/>
          <w:szCs w:val="24"/>
        </w:rPr>
      </w:pPr>
    </w:p>
    <w:p w:rsidR="005E799A" w:rsidRPr="005E799A" w:rsidRDefault="005E799A" w:rsidP="005E799A">
      <w:pPr>
        <w:spacing w:after="0" w:line="360" w:lineRule="auto"/>
        <w:ind w:left="720" w:hanging="720"/>
        <w:contextualSpacing/>
        <w:jc w:val="both"/>
        <w:rPr>
          <w:rFonts w:ascii="Arial" w:eastAsia="Times New Roman" w:hAnsi="Arial" w:cs="David"/>
          <w:sz w:val="24"/>
          <w:szCs w:val="24"/>
        </w:rPr>
      </w:pPr>
      <w:r w:rsidRPr="005E799A">
        <w:rPr>
          <w:rFonts w:ascii="Arial" w:eastAsia="Times New Roman" w:hAnsi="Arial" w:cs="David"/>
          <w:sz w:val="24"/>
          <w:szCs w:val="24"/>
          <w:rtl/>
        </w:rPr>
        <w:t>117.</w:t>
      </w:r>
      <w:r w:rsidRPr="005E799A">
        <w:rPr>
          <w:rFonts w:ascii="Arial" w:eastAsia="Times New Roman" w:hAnsi="Arial" w:cs="David"/>
          <w:sz w:val="24"/>
          <w:szCs w:val="24"/>
          <w:rtl/>
        </w:rPr>
        <w:tab/>
        <w:t>מכל האמור, מצאתי שהנת</w:t>
      </w:r>
      <w:r w:rsidR="00520207">
        <w:rPr>
          <w:rFonts w:ascii="Arial" w:eastAsia="Times New Roman" w:hAnsi="Arial" w:cs="David"/>
          <w:sz w:val="24"/>
          <w:szCs w:val="24"/>
          <w:rtl/>
        </w:rPr>
        <w:t>בע חייב בתשלום דמי שימוש ראויים</w:t>
      </w:r>
      <w:r w:rsidRPr="005E799A">
        <w:rPr>
          <w:rFonts w:ascii="Arial" w:eastAsia="Times New Roman" w:hAnsi="Arial" w:cs="David"/>
          <w:sz w:val="24"/>
          <w:szCs w:val="24"/>
          <w:rtl/>
        </w:rPr>
        <w:t xml:space="preserve"> בגובה מחצית מדמי השימוש שנקבעו ע"י השמאי בחוות דעתו, וזאת החל מיום 12.3.20 ועד למועד בו יפנה את הנכס, לרבות באמצעות מכירתו והעברת החזקה לקונה, בשיעור מחצית מגובה דמי השימוש שנקבעו ע"י השמאי בחוות דעתו.  </w:t>
      </w:r>
    </w:p>
    <w:p w:rsidR="005E799A" w:rsidRPr="005E799A" w:rsidRDefault="005E799A" w:rsidP="005E799A">
      <w:pPr>
        <w:shd w:val="clear" w:color="auto" w:fill="FFFFFF"/>
        <w:spacing w:after="0" w:line="240" w:lineRule="auto"/>
        <w:jc w:val="both"/>
        <w:rPr>
          <w:rFonts w:ascii="Times New Roman" w:eastAsia="Times New Roman" w:hAnsi="Times New Roman" w:cs="David"/>
          <w:b/>
          <w:bCs/>
          <w:sz w:val="32"/>
          <w:szCs w:val="32"/>
          <w:u w:val="single"/>
        </w:rPr>
      </w:pPr>
    </w:p>
    <w:p w:rsidR="005E799A" w:rsidRPr="005E799A" w:rsidRDefault="005E799A" w:rsidP="005E799A">
      <w:pPr>
        <w:shd w:val="clear" w:color="auto" w:fill="FFFFFF"/>
        <w:spacing w:after="0" w:line="360" w:lineRule="auto"/>
        <w:jc w:val="both"/>
        <w:rPr>
          <w:rFonts w:ascii="Times New Roman" w:eastAsia="Times New Roman" w:hAnsi="Times New Roman" w:cs="David"/>
          <w:b/>
          <w:bCs/>
          <w:sz w:val="32"/>
          <w:szCs w:val="32"/>
          <w:u w:val="single"/>
          <w:rtl/>
        </w:rPr>
      </w:pPr>
      <w:r w:rsidRPr="005E799A">
        <w:rPr>
          <w:rFonts w:ascii="Times New Roman" w:eastAsia="Times New Roman" w:hAnsi="Times New Roman" w:cs="David"/>
          <w:b/>
          <w:bCs/>
          <w:sz w:val="32"/>
          <w:szCs w:val="32"/>
          <w:highlight w:val="lightGray"/>
          <w:u w:val="single"/>
          <w:rtl/>
        </w:rPr>
        <w:t>סוף דבר בכלל התביעות :</w:t>
      </w:r>
    </w:p>
    <w:p w:rsidR="005E799A" w:rsidRPr="005E799A" w:rsidRDefault="005E799A" w:rsidP="005E799A">
      <w:pPr>
        <w:shd w:val="clear" w:color="auto" w:fill="FFFFFF"/>
        <w:spacing w:after="0" w:line="240" w:lineRule="auto"/>
        <w:jc w:val="both"/>
        <w:rPr>
          <w:rFonts w:ascii="Times New Roman" w:eastAsia="Times New Roman" w:hAnsi="Times New Roman" w:cs="David"/>
          <w:b/>
          <w:bCs/>
          <w:sz w:val="32"/>
          <w:szCs w:val="32"/>
          <w:u w:val="single"/>
          <w:rtl/>
        </w:rPr>
      </w:pPr>
    </w:p>
    <w:p w:rsidR="005E799A" w:rsidRPr="005E799A" w:rsidRDefault="005E799A" w:rsidP="00D42473">
      <w:pPr>
        <w:numPr>
          <w:ilvl w:val="0"/>
          <w:numId w:val="11"/>
        </w:numPr>
        <w:shd w:val="clear" w:color="auto" w:fill="FFFFFF"/>
        <w:spacing w:after="0" w:line="360" w:lineRule="auto"/>
        <w:contextualSpacing/>
        <w:jc w:val="both"/>
        <w:rPr>
          <w:rFonts w:ascii="Times New Roman" w:eastAsia="Times New Roman" w:hAnsi="Times New Roman" w:cs="David"/>
          <w:b/>
          <w:bCs/>
          <w:sz w:val="24"/>
          <w:szCs w:val="24"/>
          <w:u w:val="single"/>
          <w:rtl/>
        </w:rPr>
      </w:pPr>
      <w:r w:rsidRPr="005E799A">
        <w:rPr>
          <w:rFonts w:ascii="Times New Roman" w:eastAsia="Times New Roman" w:hAnsi="Times New Roman" w:cs="David"/>
          <w:sz w:val="24"/>
          <w:szCs w:val="24"/>
          <w:rtl/>
        </w:rPr>
        <w:t xml:space="preserve">הנני קובעת את משמורתו של הקטין </w:t>
      </w:r>
      <w:r w:rsidR="00D42473">
        <w:rPr>
          <w:rFonts w:ascii="David" w:eastAsia="Times New Roman" w:hAnsi="David" w:cs="David" w:hint="cs"/>
          <w:sz w:val="24"/>
          <w:szCs w:val="24"/>
          <w:rtl/>
        </w:rPr>
        <w:t>ד'</w:t>
      </w:r>
      <w:r w:rsidR="00D42473" w:rsidRPr="005E799A">
        <w:rPr>
          <w:rFonts w:ascii="David" w:eastAsia="Times New Roman" w:hAnsi="David" w:cs="David"/>
          <w:sz w:val="24"/>
          <w:szCs w:val="24"/>
          <w:rtl/>
        </w:rPr>
        <w:t xml:space="preserve"> </w:t>
      </w:r>
      <w:r w:rsidRPr="005E799A">
        <w:rPr>
          <w:rFonts w:ascii="Times New Roman" w:eastAsia="Times New Roman" w:hAnsi="Times New Roman" w:cs="David"/>
          <w:sz w:val="24"/>
          <w:szCs w:val="24"/>
          <w:rtl/>
        </w:rPr>
        <w:t>בידי התובעת. נוכח כל</w:t>
      </w:r>
      <w:r w:rsidR="00C236D0">
        <w:rPr>
          <w:rFonts w:ascii="Times New Roman" w:eastAsia="Times New Roman" w:hAnsi="Times New Roman" w:cs="David"/>
          <w:sz w:val="24"/>
          <w:szCs w:val="24"/>
          <w:rtl/>
        </w:rPr>
        <w:t xml:space="preserve"> המפורט לעיל, המפגשים בין הנתבע</w:t>
      </w:r>
      <w:r w:rsidRPr="005E799A">
        <w:rPr>
          <w:rFonts w:ascii="Times New Roman" w:eastAsia="Times New Roman" w:hAnsi="Times New Roman" w:cs="David"/>
          <w:sz w:val="24"/>
          <w:szCs w:val="24"/>
          <w:rtl/>
        </w:rPr>
        <w:t xml:space="preserve"> לקטין </w:t>
      </w:r>
      <w:r w:rsidR="00D42473">
        <w:rPr>
          <w:rFonts w:ascii="David" w:eastAsia="Times New Roman" w:hAnsi="David" w:cs="David" w:hint="cs"/>
          <w:sz w:val="24"/>
          <w:szCs w:val="24"/>
          <w:rtl/>
        </w:rPr>
        <w:t>ד'</w:t>
      </w:r>
      <w:r w:rsidR="00D42473" w:rsidRPr="005E799A">
        <w:rPr>
          <w:rFonts w:ascii="David" w:eastAsia="Times New Roman" w:hAnsi="David" w:cs="David"/>
          <w:sz w:val="24"/>
          <w:szCs w:val="24"/>
          <w:rtl/>
        </w:rPr>
        <w:t xml:space="preserve"> </w:t>
      </w:r>
      <w:r w:rsidRPr="005E799A">
        <w:rPr>
          <w:rFonts w:ascii="Times New Roman" w:eastAsia="Times New Roman" w:hAnsi="Times New Roman" w:cs="David"/>
          <w:sz w:val="24"/>
          <w:szCs w:val="24"/>
          <w:rtl/>
        </w:rPr>
        <w:t>יתקיימו במקום ציבורי ובאופן מפוקח ע"י מי מבני משפחתה של התובעת. בהמשך להודעת הנתבע ולפיה אינו מעוניין לפגוש בקטין באופן בו נקבעו המפגשים, ככל ויבקש לפגוש בו, יודיע לתובעת מראשו ובכתב. כמו כן, לנתבע שמורה הזכות לפתוח בהליך לחידוש הקשר עם בנו, בכל מקום בו יהיה נכון לשתף פעולה עם גורמי הטיפול.</w:t>
      </w:r>
    </w:p>
    <w:p w:rsidR="005E799A" w:rsidRPr="005E799A" w:rsidRDefault="005E799A" w:rsidP="005E799A">
      <w:pPr>
        <w:shd w:val="clear" w:color="auto" w:fill="FFFFFF"/>
        <w:spacing w:after="0" w:line="240" w:lineRule="auto"/>
        <w:ind w:left="720"/>
        <w:contextualSpacing/>
        <w:jc w:val="both"/>
        <w:rPr>
          <w:rFonts w:ascii="Times New Roman" w:eastAsia="Times New Roman" w:hAnsi="Times New Roman" w:cs="David"/>
          <w:b/>
          <w:bCs/>
          <w:sz w:val="24"/>
          <w:szCs w:val="24"/>
          <w:u w:val="single"/>
          <w:rtl/>
        </w:rPr>
      </w:pPr>
    </w:p>
    <w:p w:rsidR="005E799A" w:rsidRPr="005E799A" w:rsidRDefault="00C236D0" w:rsidP="00C236D0">
      <w:pPr>
        <w:numPr>
          <w:ilvl w:val="0"/>
          <w:numId w:val="11"/>
        </w:numPr>
        <w:shd w:val="clear" w:color="auto" w:fill="FFFFFF"/>
        <w:spacing w:after="0" w:line="360" w:lineRule="auto"/>
        <w:contextualSpacing/>
        <w:jc w:val="both"/>
        <w:rPr>
          <w:rFonts w:ascii="Times New Roman" w:eastAsia="Times New Roman" w:hAnsi="Times New Roman" w:cs="David"/>
          <w:b/>
          <w:bCs/>
          <w:sz w:val="24"/>
          <w:szCs w:val="24"/>
          <w:u w:val="single"/>
        </w:rPr>
      </w:pPr>
      <w:r>
        <w:rPr>
          <w:rFonts w:ascii="Times New Roman" w:eastAsia="Times New Roman" w:hAnsi="Times New Roman" w:cs="David"/>
          <w:sz w:val="24"/>
          <w:szCs w:val="24"/>
          <w:rtl/>
        </w:rPr>
        <w:t>הנני מחייבת את הנתבע</w:t>
      </w:r>
      <w:r w:rsidR="005E799A" w:rsidRPr="005E799A">
        <w:rPr>
          <w:rFonts w:ascii="Times New Roman" w:eastAsia="Times New Roman" w:hAnsi="Times New Roman" w:cs="David"/>
          <w:sz w:val="24"/>
          <w:szCs w:val="24"/>
          <w:rtl/>
        </w:rPr>
        <w:t xml:space="preserve"> בתשלום דמי מזונות עבור הקטינים בסך של 5,500 ₪ מידי חודש (2,750 ₪ עבור כל קטין), בתוספת מחצית מהוצאות הבריאות והחינוך, והכל כמפורט בסעיף 92 לעיל; את חוב העבר, כקבוע בסעיף 93 ישלם הנתבע באמצעות קיזוז מחלקו ב</w:t>
      </w:r>
      <w:r>
        <w:rPr>
          <w:rFonts w:ascii="Times New Roman" w:eastAsia="Times New Roman" w:hAnsi="Times New Roman" w:cs="David"/>
          <w:sz w:val="24"/>
          <w:szCs w:val="24"/>
          <w:rtl/>
        </w:rPr>
        <w:t xml:space="preserve">תשלום הראשון שיתקבל עבור מכירת </w:t>
      </w:r>
      <w:r w:rsidR="005E799A" w:rsidRPr="005E799A">
        <w:rPr>
          <w:rFonts w:ascii="Times New Roman" w:eastAsia="Times New Roman" w:hAnsi="Times New Roman" w:cs="David"/>
          <w:sz w:val="24"/>
          <w:szCs w:val="24"/>
          <w:rtl/>
        </w:rPr>
        <w:t xml:space="preserve">הנכס, בהתאם להוראות שיינתנו כמפורט בסעיף ו. </w:t>
      </w:r>
    </w:p>
    <w:p w:rsidR="005E799A" w:rsidRPr="005E799A" w:rsidRDefault="005E799A" w:rsidP="005E799A">
      <w:pPr>
        <w:spacing w:after="0" w:line="240" w:lineRule="auto"/>
        <w:ind w:left="720"/>
        <w:contextualSpacing/>
        <w:rPr>
          <w:rFonts w:ascii="David" w:eastAsia="Times New Roman" w:hAnsi="David" w:cs="David"/>
          <w:sz w:val="24"/>
          <w:szCs w:val="24"/>
          <w:highlight w:val="yellow"/>
        </w:rPr>
      </w:pPr>
    </w:p>
    <w:p w:rsidR="005E799A" w:rsidRPr="005E799A" w:rsidRDefault="005E799A" w:rsidP="005E799A">
      <w:pPr>
        <w:numPr>
          <w:ilvl w:val="0"/>
          <w:numId w:val="11"/>
        </w:numPr>
        <w:shd w:val="clear" w:color="auto" w:fill="FFFFFF"/>
        <w:spacing w:after="0" w:line="360" w:lineRule="auto"/>
        <w:contextualSpacing/>
        <w:jc w:val="both"/>
        <w:rPr>
          <w:rFonts w:ascii="David" w:eastAsia="Times New Roman" w:hAnsi="David" w:cs="David"/>
          <w:sz w:val="24"/>
          <w:szCs w:val="24"/>
          <w:rtl/>
        </w:rPr>
      </w:pPr>
      <w:r w:rsidRPr="005E799A">
        <w:rPr>
          <w:rFonts w:ascii="David" w:eastAsia="Times New Roman" w:hAnsi="David" w:cs="David"/>
          <w:sz w:val="24"/>
          <w:szCs w:val="24"/>
          <w:rtl/>
        </w:rPr>
        <w:t>הנני נותנת תוקף של פסק דין לחוות דעת האקטואר מיום 1.10.20 כשהאיזון יבוצע עפ"י החלופה השנייה, כמפורט בסעיף 3.2 לחו"ד. האקטואר יפעל לתיקון חוות הדעת ביחס למפורט בסעיף 103 לעיל, כמו גם יערוך פסיקתות מעודכנות, וזאת תוך 15 ימים מיום קבלת פס"ד בידיו. בעלות שכרו, ככל ותחול יישאו הצדדים בחלקים שווים.</w:t>
      </w:r>
    </w:p>
    <w:p w:rsidR="005E799A" w:rsidRPr="005E799A" w:rsidRDefault="005E799A" w:rsidP="005E799A">
      <w:pPr>
        <w:spacing w:after="0" w:line="240" w:lineRule="auto"/>
        <w:ind w:left="720"/>
        <w:contextualSpacing/>
        <w:rPr>
          <w:rFonts w:ascii="David" w:eastAsia="Times New Roman" w:hAnsi="David" w:cs="David"/>
          <w:sz w:val="24"/>
          <w:szCs w:val="24"/>
        </w:rPr>
      </w:pPr>
    </w:p>
    <w:p w:rsidR="005E799A" w:rsidRPr="005E799A" w:rsidRDefault="005E799A" w:rsidP="005E799A">
      <w:pPr>
        <w:numPr>
          <w:ilvl w:val="0"/>
          <w:numId w:val="11"/>
        </w:numPr>
        <w:shd w:val="clear" w:color="auto" w:fill="FFFFFF"/>
        <w:spacing w:after="0" w:line="360" w:lineRule="auto"/>
        <w:contextualSpacing/>
        <w:jc w:val="both"/>
        <w:rPr>
          <w:rFonts w:ascii="David" w:eastAsia="Times New Roman" w:hAnsi="David" w:cs="David"/>
          <w:sz w:val="24"/>
          <w:szCs w:val="24"/>
          <w:rtl/>
        </w:rPr>
      </w:pPr>
      <w:r w:rsidRPr="005E799A">
        <w:rPr>
          <w:rFonts w:ascii="David" w:eastAsia="Times New Roman" w:hAnsi="David" w:cs="David"/>
          <w:sz w:val="24"/>
          <w:szCs w:val="24"/>
          <w:rtl/>
        </w:rPr>
        <w:t>הנתבע ישלם לתובעת את הסכומים כמפורט בחוות הדעת המתוקנת וזאת תוך 30 ימים מיום קבלתה. לא יעשה כן, תו</w:t>
      </w:r>
      <w:r w:rsidR="00C236D0">
        <w:rPr>
          <w:rFonts w:ascii="David" w:eastAsia="Times New Roman" w:hAnsi="David" w:cs="David"/>
          <w:sz w:val="24"/>
          <w:szCs w:val="24"/>
          <w:rtl/>
        </w:rPr>
        <w:t xml:space="preserve">כל התובעת לפעול לגביית הסכומים </w:t>
      </w:r>
      <w:r w:rsidRPr="005E799A">
        <w:rPr>
          <w:rFonts w:ascii="David" w:eastAsia="Times New Roman" w:hAnsi="David" w:cs="David"/>
          <w:sz w:val="24"/>
          <w:szCs w:val="24"/>
          <w:rtl/>
        </w:rPr>
        <w:t>בלשכת הוצאה לפועל, ולחילופין לפעול לקיזוזם מחלקו של הנתבע בתמורה שתתקבל ממכירת הנכס.</w:t>
      </w:r>
    </w:p>
    <w:p w:rsidR="005E799A" w:rsidRPr="005E799A" w:rsidRDefault="005E799A" w:rsidP="005E799A">
      <w:pPr>
        <w:spacing w:after="0" w:line="240" w:lineRule="auto"/>
        <w:ind w:left="720"/>
        <w:contextualSpacing/>
        <w:rPr>
          <w:rFonts w:ascii="David" w:eastAsia="Times New Roman" w:hAnsi="David" w:cs="David"/>
          <w:sz w:val="24"/>
          <w:szCs w:val="24"/>
        </w:rPr>
      </w:pPr>
    </w:p>
    <w:p w:rsidR="005E799A" w:rsidRPr="005E799A" w:rsidRDefault="005E799A" w:rsidP="005E799A">
      <w:pPr>
        <w:numPr>
          <w:ilvl w:val="0"/>
          <w:numId w:val="11"/>
        </w:numPr>
        <w:shd w:val="clear" w:color="auto" w:fill="FFFFFF"/>
        <w:spacing w:after="0" w:line="360" w:lineRule="auto"/>
        <w:contextualSpacing/>
        <w:jc w:val="both"/>
        <w:rPr>
          <w:rFonts w:ascii="David" w:eastAsia="Times New Roman" w:hAnsi="David" w:cs="David"/>
          <w:sz w:val="24"/>
          <w:szCs w:val="24"/>
          <w:rtl/>
        </w:rPr>
      </w:pPr>
      <w:r w:rsidRPr="005E799A">
        <w:rPr>
          <w:rFonts w:ascii="David" w:eastAsia="Times New Roman" w:hAnsi="David" w:cs="David"/>
          <w:sz w:val="24"/>
          <w:szCs w:val="24"/>
          <w:rtl/>
        </w:rPr>
        <w:t xml:space="preserve">מחלקה של התובעת בכספים הקבועים בחוות הדעת, יקוזז חלקו של הנתבע בעבור שווי הרכב, כמפורט בסעיף 101 לעיל. ככל ולא יגיעו הצדדים להסכמה לעניין שווי הרכב, ימונה השמאי </w:t>
      </w:r>
      <w:r w:rsidRPr="005E799A">
        <w:rPr>
          <w:rFonts w:ascii="David" w:eastAsia="Times New Roman" w:hAnsi="David" w:cs="David"/>
          <w:sz w:val="24"/>
          <w:szCs w:val="24"/>
          <w:rtl/>
        </w:rPr>
        <w:lastRenderedPageBreak/>
        <w:t>הילל יע</w:t>
      </w:r>
      <w:r w:rsidR="00C236D0">
        <w:rPr>
          <w:rFonts w:ascii="David" w:eastAsia="Times New Roman" w:hAnsi="David" w:cs="David"/>
          <w:sz w:val="24"/>
          <w:szCs w:val="24"/>
          <w:rtl/>
        </w:rPr>
        <w:t>קוב ( ממושב לימן) כשמאי בתיק זה</w:t>
      </w:r>
      <w:r w:rsidRPr="005E799A">
        <w:rPr>
          <w:rFonts w:ascii="David" w:eastAsia="Times New Roman" w:hAnsi="David" w:cs="David"/>
          <w:sz w:val="24"/>
          <w:szCs w:val="24"/>
          <w:rtl/>
        </w:rPr>
        <w:t xml:space="preserve">, והוא יקבע את שווי הרכב נכון ליום 14.6.20. בעלות שכרו יישאו הצדדים בחלקים שווים. בנוסף, מחלקה של התובעת יקוזז סך של 2,500 ₪ עבור המיטלטלין, כאמור בהחלטה מיום 11.10.20.  </w:t>
      </w:r>
    </w:p>
    <w:p w:rsidR="005E799A" w:rsidRPr="005E799A" w:rsidRDefault="005E799A" w:rsidP="005E799A">
      <w:pPr>
        <w:shd w:val="clear" w:color="auto" w:fill="FFFFFF"/>
        <w:spacing w:line="240" w:lineRule="auto"/>
        <w:contextualSpacing/>
        <w:jc w:val="both"/>
        <w:rPr>
          <w:rFonts w:ascii="David" w:eastAsia="Times New Roman" w:hAnsi="David" w:cs="David"/>
          <w:sz w:val="24"/>
          <w:szCs w:val="24"/>
        </w:rPr>
      </w:pPr>
    </w:p>
    <w:p w:rsidR="005E799A" w:rsidRPr="005E799A" w:rsidRDefault="005E799A" w:rsidP="005E799A">
      <w:pPr>
        <w:numPr>
          <w:ilvl w:val="0"/>
          <w:numId w:val="11"/>
        </w:numPr>
        <w:spacing w:after="0" w:line="360" w:lineRule="auto"/>
        <w:contextualSpacing/>
        <w:jc w:val="both"/>
        <w:rPr>
          <w:rFonts w:ascii="David" w:eastAsia="Times New Roman" w:hAnsi="David" w:cs="David"/>
          <w:noProof/>
          <w:sz w:val="24"/>
          <w:szCs w:val="24"/>
        </w:rPr>
      </w:pPr>
      <w:r w:rsidRPr="005E799A">
        <w:rPr>
          <w:rFonts w:ascii="David" w:eastAsia="Times New Roman" w:hAnsi="David" w:cs="David"/>
          <w:sz w:val="24"/>
          <w:szCs w:val="24"/>
          <w:rtl/>
        </w:rPr>
        <w:t xml:space="preserve">ניתן בזאת צו לפירוק שיתוף זכויות הצדדים בנכס הידוע כגוש 18171 חלקה 7 תת חלקה 2 והנמצא ברחוב שביל השקמה 4 נהריה, בדרך של מכירה, וניתנות הוראות כדלקמן:  </w:t>
      </w:r>
    </w:p>
    <w:p w:rsidR="005E799A" w:rsidRPr="005E799A" w:rsidRDefault="005E799A" w:rsidP="005E799A">
      <w:pPr>
        <w:spacing w:after="0" w:line="240" w:lineRule="auto"/>
        <w:ind w:left="360"/>
        <w:contextualSpacing/>
        <w:jc w:val="both"/>
        <w:rPr>
          <w:rFonts w:ascii="David" w:eastAsia="Times New Roman" w:hAnsi="David" w:cs="David"/>
          <w:noProof/>
          <w:sz w:val="24"/>
          <w:szCs w:val="24"/>
        </w:rPr>
      </w:pPr>
    </w:p>
    <w:p w:rsidR="005E799A" w:rsidRPr="005E799A" w:rsidRDefault="005E799A" w:rsidP="005E799A">
      <w:pPr>
        <w:spacing w:after="0" w:line="360" w:lineRule="auto"/>
        <w:ind w:left="1440" w:hanging="1080"/>
        <w:contextualSpacing/>
        <w:jc w:val="both"/>
        <w:rPr>
          <w:rFonts w:ascii="David" w:eastAsia="Times New Roman" w:hAnsi="David" w:cs="David"/>
          <w:noProof/>
          <w:sz w:val="24"/>
          <w:szCs w:val="24"/>
          <w:rtl/>
        </w:rPr>
      </w:pPr>
      <w:r w:rsidRPr="005E799A">
        <w:rPr>
          <w:rFonts w:ascii="David" w:eastAsia="Times New Roman" w:hAnsi="David" w:cs="David"/>
          <w:noProof/>
          <w:sz w:val="24"/>
          <w:szCs w:val="24"/>
          <w:rtl/>
        </w:rPr>
        <w:t xml:space="preserve">ו .1. </w:t>
      </w:r>
      <w:r w:rsidRPr="005E799A">
        <w:rPr>
          <w:rFonts w:ascii="David" w:eastAsia="Times New Roman" w:hAnsi="David" w:cs="David"/>
          <w:noProof/>
          <w:sz w:val="24"/>
          <w:szCs w:val="24"/>
          <w:rtl/>
        </w:rPr>
        <w:tab/>
        <w:t xml:space="preserve">השמאי, מר גל בירמן יעדכן את חוות הדעת וזאת תוך 15 ימים מיום שיומצא לידיו פס"ד. בשכר טרחתו יישאו הצדדים בחלקים שווים. </w:t>
      </w:r>
    </w:p>
    <w:p w:rsidR="005E799A" w:rsidRPr="005E799A" w:rsidRDefault="005E799A" w:rsidP="005E799A">
      <w:pPr>
        <w:spacing w:after="0" w:line="240" w:lineRule="auto"/>
        <w:ind w:left="360"/>
        <w:contextualSpacing/>
        <w:jc w:val="both"/>
        <w:rPr>
          <w:rFonts w:ascii="David" w:eastAsia="Times New Roman" w:hAnsi="David" w:cs="David"/>
          <w:noProof/>
          <w:sz w:val="24"/>
          <w:szCs w:val="24"/>
          <w:rtl/>
        </w:rPr>
      </w:pPr>
    </w:p>
    <w:p w:rsidR="005E799A" w:rsidRPr="005E799A" w:rsidRDefault="005E799A" w:rsidP="005E799A">
      <w:pPr>
        <w:spacing w:after="0" w:line="360" w:lineRule="auto"/>
        <w:ind w:left="1440" w:hanging="1080"/>
        <w:contextualSpacing/>
        <w:jc w:val="both"/>
        <w:rPr>
          <w:rFonts w:ascii="David" w:eastAsia="Times New Roman" w:hAnsi="David" w:cs="David"/>
          <w:noProof/>
          <w:sz w:val="24"/>
          <w:szCs w:val="24"/>
          <w:rtl/>
        </w:rPr>
      </w:pPr>
      <w:r w:rsidRPr="005E799A">
        <w:rPr>
          <w:rFonts w:ascii="David" w:eastAsia="Times New Roman" w:hAnsi="David" w:cs="David"/>
          <w:noProof/>
          <w:sz w:val="24"/>
          <w:szCs w:val="24"/>
          <w:rtl/>
        </w:rPr>
        <w:t>ו.2</w:t>
      </w:r>
      <w:r w:rsidRPr="005E799A">
        <w:rPr>
          <w:rFonts w:ascii="David" w:eastAsia="Times New Roman" w:hAnsi="David" w:cs="David"/>
          <w:noProof/>
          <w:sz w:val="24"/>
          <w:szCs w:val="24"/>
          <w:rtl/>
        </w:rPr>
        <w:tab/>
        <w:t>לשני הצדדים זכות ראשונים לרכוש את זכות הצד אחר; צד המבקש לעשות כן יודיע לצד האחר בהודעה כתובה וזאת תוך 15 ימים מיום קבלת חוות הדעת השמאי שאם לא כן יחשב כמי שוויתר על זכותו.  ככל ושני הצדדים יבקשו לרכוש את הזכויות, תיערך ביניהם התמחרות וזאת תוך 15 ימים מהיום שנקבע למשלוח ההודעה. הצד שיציע את ההצעה הגבוהה ביותר, יזכה בהתמחרות. התמורה תשולם בהתאם לתנאים שיקבעו בהסכם המכר שיחתם בין הצדדים וזאת תוך 10 ימים מיום סיום ההתמחרות.</w:t>
      </w:r>
    </w:p>
    <w:p w:rsidR="005E799A" w:rsidRPr="005E799A" w:rsidRDefault="005E799A" w:rsidP="005E799A">
      <w:pPr>
        <w:spacing w:after="0" w:line="240" w:lineRule="auto"/>
        <w:ind w:left="360"/>
        <w:contextualSpacing/>
        <w:jc w:val="both"/>
        <w:rPr>
          <w:rFonts w:ascii="David" w:eastAsia="Times New Roman" w:hAnsi="David" w:cs="David"/>
          <w:noProof/>
          <w:sz w:val="24"/>
          <w:szCs w:val="24"/>
          <w:rtl/>
        </w:rPr>
      </w:pPr>
    </w:p>
    <w:p w:rsidR="005E799A" w:rsidRPr="005E799A" w:rsidRDefault="005E799A" w:rsidP="005E799A">
      <w:pPr>
        <w:spacing w:after="0" w:line="360" w:lineRule="auto"/>
        <w:ind w:left="1440" w:hanging="1080"/>
        <w:contextualSpacing/>
        <w:jc w:val="both"/>
        <w:rPr>
          <w:rFonts w:ascii="David" w:eastAsia="Times New Roman" w:hAnsi="David" w:cs="David"/>
          <w:noProof/>
          <w:sz w:val="24"/>
          <w:szCs w:val="24"/>
          <w:rtl/>
        </w:rPr>
      </w:pPr>
      <w:r w:rsidRPr="005E799A">
        <w:rPr>
          <w:rFonts w:ascii="David" w:eastAsia="Times New Roman" w:hAnsi="David" w:cs="David"/>
          <w:noProof/>
          <w:sz w:val="24"/>
          <w:szCs w:val="24"/>
          <w:rtl/>
        </w:rPr>
        <w:t>ו.3</w:t>
      </w:r>
      <w:r w:rsidRPr="005E799A">
        <w:rPr>
          <w:rFonts w:ascii="David" w:eastAsia="Times New Roman" w:hAnsi="David" w:cs="David"/>
          <w:noProof/>
          <w:sz w:val="24"/>
          <w:szCs w:val="24"/>
          <w:rtl/>
        </w:rPr>
        <w:tab/>
        <w:t xml:space="preserve">ככל </w:t>
      </w:r>
      <w:r w:rsidR="00C236D0">
        <w:rPr>
          <w:rFonts w:ascii="David" w:eastAsia="Times New Roman" w:hAnsi="David" w:cs="David"/>
          <w:noProof/>
          <w:sz w:val="24"/>
          <w:szCs w:val="24"/>
          <w:rtl/>
        </w:rPr>
        <w:t>ורק צד אחד יבקש לרכוש את זכויות</w:t>
      </w:r>
      <w:r w:rsidRPr="005E799A">
        <w:rPr>
          <w:rFonts w:ascii="David" w:eastAsia="Times New Roman" w:hAnsi="David" w:cs="David"/>
          <w:noProof/>
          <w:sz w:val="24"/>
          <w:szCs w:val="24"/>
          <w:rtl/>
        </w:rPr>
        <w:t xml:space="preserve"> הצד השני, יעשה כן בהתאם לשווי הנכס, שכפי שיקבע ע"י השמאי בחוות דעתו המעודכנת. התמורה תשולם בהתאם להסכם המכר שיחתם בין הצדדים וזאת תוך 10 ימים, מתום מניין 15 הימים כקבוע בסעיף ו.2 לעיל.</w:t>
      </w:r>
    </w:p>
    <w:p w:rsidR="005E799A" w:rsidRPr="005E799A" w:rsidRDefault="005E799A" w:rsidP="005E799A">
      <w:pPr>
        <w:spacing w:after="0" w:line="240" w:lineRule="auto"/>
        <w:ind w:left="360"/>
        <w:contextualSpacing/>
        <w:jc w:val="both"/>
        <w:rPr>
          <w:rFonts w:ascii="David" w:eastAsia="Times New Roman" w:hAnsi="David" w:cs="David"/>
          <w:noProof/>
          <w:sz w:val="24"/>
          <w:szCs w:val="24"/>
          <w:rtl/>
        </w:rPr>
      </w:pPr>
    </w:p>
    <w:p w:rsidR="005E799A" w:rsidRPr="005E799A" w:rsidRDefault="005E799A" w:rsidP="005E799A">
      <w:pPr>
        <w:spacing w:after="0" w:line="360" w:lineRule="auto"/>
        <w:ind w:left="1440" w:hanging="1080"/>
        <w:contextualSpacing/>
        <w:jc w:val="both"/>
        <w:rPr>
          <w:rFonts w:ascii="David" w:eastAsia="Times New Roman" w:hAnsi="David" w:cs="David"/>
          <w:noProof/>
          <w:sz w:val="24"/>
          <w:szCs w:val="24"/>
          <w:rtl/>
        </w:rPr>
      </w:pPr>
      <w:r w:rsidRPr="005E799A">
        <w:rPr>
          <w:rFonts w:ascii="David" w:eastAsia="Times New Roman" w:hAnsi="David" w:cs="David"/>
          <w:noProof/>
          <w:sz w:val="24"/>
          <w:szCs w:val="24"/>
          <w:rtl/>
        </w:rPr>
        <w:t>ו.4</w:t>
      </w:r>
      <w:r w:rsidRPr="005E799A">
        <w:rPr>
          <w:rFonts w:ascii="David" w:eastAsia="Times New Roman" w:hAnsi="David" w:cs="David"/>
          <w:noProof/>
          <w:sz w:val="24"/>
          <w:szCs w:val="24"/>
          <w:rtl/>
        </w:rPr>
        <w:tab/>
        <w:t>ככל ושני הצדדים לא יבקשו לרכוש את הזכויות בנכס, יימכר בשוק החופשי. באם לא יעלה בידי הצדדים למוכרו באופן עצמאי וזאת תוך 60 ימים מהיום שנקבע בסעיף ו.2 לעיל, ימונה כונס נכסים למכירת הזכויות. הליך כינוס הנכסים יבוצע בלשכת ההוצל"פ ובהתאם להוראות רשם ההוצל"פ, אשר בין היתר יורה על זהות כונס הנכסים.</w:t>
      </w:r>
    </w:p>
    <w:p w:rsidR="005E799A" w:rsidRPr="005E799A" w:rsidRDefault="005E799A" w:rsidP="005E799A">
      <w:pPr>
        <w:spacing w:after="0" w:line="360" w:lineRule="auto"/>
        <w:ind w:left="1440" w:hanging="1080"/>
        <w:contextualSpacing/>
        <w:jc w:val="both"/>
        <w:rPr>
          <w:rFonts w:ascii="David" w:eastAsia="Times New Roman" w:hAnsi="David" w:cs="David"/>
          <w:noProof/>
          <w:sz w:val="24"/>
          <w:szCs w:val="24"/>
        </w:rPr>
      </w:pPr>
      <w:r w:rsidRPr="005E799A">
        <w:rPr>
          <w:rFonts w:ascii="David" w:eastAsia="Times New Roman" w:hAnsi="David" w:cs="David"/>
          <w:noProof/>
          <w:sz w:val="24"/>
          <w:szCs w:val="24"/>
          <w:rtl/>
        </w:rPr>
        <w:t xml:space="preserve">ו.5 </w:t>
      </w:r>
      <w:r w:rsidRPr="005E799A">
        <w:rPr>
          <w:rFonts w:ascii="David" w:eastAsia="Times New Roman" w:hAnsi="David" w:cs="David"/>
          <w:noProof/>
          <w:sz w:val="24"/>
          <w:szCs w:val="24"/>
          <w:rtl/>
        </w:rPr>
        <w:tab/>
        <w:t xml:space="preserve">שני הצדדים ישתפו פעולה באופן מלא לצורך מכירת הנכס ובכלל זה יאפשרו ביקור רוכשים פוטנציאלים, ויחתמו על כל מסמך שיידרש. </w:t>
      </w:r>
    </w:p>
    <w:p w:rsidR="005E799A" w:rsidRPr="005E799A" w:rsidRDefault="005E799A" w:rsidP="005E799A">
      <w:pPr>
        <w:spacing w:after="0" w:line="240" w:lineRule="auto"/>
        <w:ind w:left="360"/>
        <w:contextualSpacing/>
        <w:jc w:val="both"/>
        <w:rPr>
          <w:rFonts w:ascii="David" w:eastAsia="Times New Roman" w:hAnsi="David" w:cs="David"/>
          <w:noProof/>
          <w:sz w:val="24"/>
          <w:szCs w:val="24"/>
          <w:rtl/>
        </w:rPr>
      </w:pPr>
    </w:p>
    <w:p w:rsidR="005E799A" w:rsidRPr="005E799A" w:rsidRDefault="005E799A" w:rsidP="005E799A">
      <w:pPr>
        <w:spacing w:after="0" w:line="360" w:lineRule="auto"/>
        <w:ind w:left="1440" w:hanging="1080"/>
        <w:contextualSpacing/>
        <w:jc w:val="both"/>
        <w:rPr>
          <w:rFonts w:ascii="David" w:eastAsia="Times New Roman" w:hAnsi="David" w:cs="David"/>
          <w:noProof/>
          <w:sz w:val="24"/>
          <w:szCs w:val="24"/>
          <w:rtl/>
        </w:rPr>
      </w:pPr>
      <w:r w:rsidRPr="005E799A">
        <w:rPr>
          <w:rFonts w:ascii="David" w:eastAsia="Times New Roman" w:hAnsi="David" w:cs="David"/>
          <w:noProof/>
          <w:sz w:val="24"/>
          <w:szCs w:val="24"/>
          <w:rtl/>
        </w:rPr>
        <w:t xml:space="preserve">ו.6 </w:t>
      </w:r>
      <w:r w:rsidRPr="005E799A">
        <w:rPr>
          <w:rFonts w:ascii="David" w:eastAsia="Times New Roman" w:hAnsi="David" w:cs="David"/>
          <w:noProof/>
          <w:sz w:val="24"/>
          <w:szCs w:val="24"/>
          <w:rtl/>
        </w:rPr>
        <w:tab/>
        <w:t xml:space="preserve">עד למכירת הנכס, יוכל הנתבע להמשיך ולהחזיק בו, ובלבד שיישא בכלל עלויות אחזקתו, וישלם לתובעת מחצית מדמי השימוש הראויים כפי שנקבעו ע"י השמאי; ככל ויבחר הנתבע לעזוב את הנכס, יודיע לתובעת בהודעה כתובה לפחות </w:t>
      </w:r>
      <w:r w:rsidRPr="005E799A">
        <w:rPr>
          <w:rFonts w:ascii="David" w:eastAsia="Times New Roman" w:hAnsi="David" w:cs="David"/>
          <w:noProof/>
          <w:sz w:val="24"/>
          <w:szCs w:val="24"/>
          <w:rtl/>
        </w:rPr>
        <w:lastRenderedPageBreak/>
        <w:t xml:space="preserve">15 ימים עובר למועד עזיבתו את הנכס, דאז תוכל התובעת להחזיק בנכס, עד למועד מכירתו, כקבוע בסעיף זה. באם שני הצדדים לא יתגוררו בנכס, יישאו בעלויות האחזקה בחלקים שווים. כן, שמורה להם הזכות בהסכמה בלבד, להשכיר את הנכס לצד ג'. </w:t>
      </w:r>
    </w:p>
    <w:p w:rsidR="005E799A" w:rsidRPr="005E799A" w:rsidRDefault="005E799A" w:rsidP="005E799A">
      <w:pPr>
        <w:spacing w:after="0" w:line="240" w:lineRule="auto"/>
        <w:ind w:left="360"/>
        <w:contextualSpacing/>
        <w:jc w:val="both"/>
        <w:rPr>
          <w:rFonts w:ascii="David" w:eastAsia="Times New Roman" w:hAnsi="David" w:cs="David"/>
          <w:noProof/>
          <w:sz w:val="24"/>
          <w:szCs w:val="24"/>
          <w:rtl/>
        </w:rPr>
      </w:pPr>
    </w:p>
    <w:p w:rsidR="005E799A" w:rsidRPr="005E799A" w:rsidRDefault="005E799A" w:rsidP="005E799A">
      <w:pPr>
        <w:spacing w:after="0" w:line="360" w:lineRule="auto"/>
        <w:ind w:left="1440" w:hanging="1080"/>
        <w:contextualSpacing/>
        <w:jc w:val="both"/>
        <w:rPr>
          <w:rFonts w:ascii="David" w:eastAsia="Times New Roman" w:hAnsi="David" w:cs="David"/>
          <w:noProof/>
          <w:sz w:val="24"/>
          <w:szCs w:val="24"/>
          <w:rtl/>
        </w:rPr>
      </w:pPr>
      <w:r w:rsidRPr="005E799A">
        <w:rPr>
          <w:rFonts w:ascii="David" w:eastAsia="Times New Roman" w:hAnsi="David" w:cs="David"/>
          <w:noProof/>
          <w:sz w:val="24"/>
          <w:szCs w:val="24"/>
          <w:rtl/>
        </w:rPr>
        <w:t>ו.7</w:t>
      </w:r>
      <w:r w:rsidRPr="005E799A">
        <w:rPr>
          <w:rFonts w:ascii="David" w:eastAsia="Times New Roman" w:hAnsi="David" w:cs="David"/>
          <w:noProof/>
          <w:sz w:val="24"/>
          <w:szCs w:val="24"/>
          <w:rtl/>
        </w:rPr>
        <w:tab/>
        <w:t>הצדדים יישאו בחלקים שווים בכל עלויות המכירה ובכלל זה ולא רק; פרסום, תיווך, אגרות, ושכ"ט עו"ד. עלות העברת הזכויות ע"ש אחד מהצדדים, תשולם על ידי הצד שעל שמו נרשמות הזכויות.</w:t>
      </w:r>
    </w:p>
    <w:p w:rsidR="005E799A" w:rsidRPr="005E799A" w:rsidRDefault="005E799A" w:rsidP="005E799A">
      <w:pPr>
        <w:spacing w:after="0" w:line="240" w:lineRule="auto"/>
        <w:ind w:left="360"/>
        <w:contextualSpacing/>
        <w:jc w:val="both"/>
        <w:rPr>
          <w:rFonts w:ascii="David" w:eastAsia="Times New Roman" w:hAnsi="David" w:cs="David"/>
          <w:noProof/>
          <w:sz w:val="24"/>
          <w:szCs w:val="24"/>
          <w:rtl/>
        </w:rPr>
      </w:pPr>
    </w:p>
    <w:p w:rsidR="005E799A" w:rsidRPr="005E799A" w:rsidRDefault="005E799A" w:rsidP="005E799A">
      <w:pPr>
        <w:spacing w:after="0" w:line="360" w:lineRule="auto"/>
        <w:ind w:left="1440" w:hanging="1080"/>
        <w:contextualSpacing/>
        <w:jc w:val="both"/>
        <w:rPr>
          <w:rFonts w:ascii="David" w:eastAsia="Times New Roman" w:hAnsi="David" w:cs="David"/>
          <w:noProof/>
          <w:sz w:val="24"/>
          <w:szCs w:val="24"/>
          <w:rtl/>
        </w:rPr>
      </w:pPr>
      <w:r w:rsidRPr="005E799A">
        <w:rPr>
          <w:rFonts w:ascii="David" w:eastAsia="Times New Roman" w:hAnsi="David" w:cs="David"/>
          <w:noProof/>
          <w:sz w:val="24"/>
          <w:szCs w:val="24"/>
          <w:rtl/>
        </w:rPr>
        <w:t>ו.8</w:t>
      </w:r>
      <w:r w:rsidRPr="005E799A">
        <w:rPr>
          <w:rFonts w:ascii="David" w:eastAsia="Times New Roman" w:hAnsi="David" w:cs="David"/>
          <w:noProof/>
          <w:sz w:val="24"/>
          <w:szCs w:val="24"/>
          <w:rtl/>
        </w:rPr>
        <w:tab/>
        <w:t>תמורת המכירה תחולק בין הצדדים בחלקים שווים לאחר תשלום עלויות כירה וקיזוז תשלומי האיזון כקבוע בפס"ד זה.</w:t>
      </w:r>
    </w:p>
    <w:p w:rsidR="005E799A" w:rsidRPr="005E799A" w:rsidRDefault="005E799A" w:rsidP="005E799A">
      <w:pPr>
        <w:shd w:val="clear" w:color="auto" w:fill="FFFFFF"/>
        <w:spacing w:line="360" w:lineRule="auto"/>
        <w:ind w:left="360"/>
        <w:contextualSpacing/>
        <w:jc w:val="both"/>
        <w:rPr>
          <w:rFonts w:ascii="David" w:eastAsia="Times New Roman" w:hAnsi="David" w:cs="David"/>
          <w:sz w:val="24"/>
          <w:szCs w:val="24"/>
          <w:rtl/>
        </w:rPr>
      </w:pPr>
    </w:p>
    <w:p w:rsidR="005E799A" w:rsidRPr="005E799A" w:rsidRDefault="005E799A" w:rsidP="005E799A">
      <w:pPr>
        <w:numPr>
          <w:ilvl w:val="0"/>
          <w:numId w:val="11"/>
        </w:numPr>
        <w:shd w:val="clear" w:color="auto" w:fill="FFFFFF"/>
        <w:spacing w:after="0" w:line="360" w:lineRule="auto"/>
        <w:contextualSpacing/>
        <w:jc w:val="both"/>
        <w:rPr>
          <w:rFonts w:ascii="David" w:eastAsia="Times New Roman" w:hAnsi="David" w:cs="David"/>
          <w:sz w:val="24"/>
          <w:szCs w:val="24"/>
        </w:rPr>
      </w:pPr>
      <w:r w:rsidRPr="005E799A">
        <w:rPr>
          <w:rFonts w:ascii="David" w:eastAsia="Times New Roman" w:hAnsi="David" w:cs="David"/>
          <w:sz w:val="24"/>
          <w:szCs w:val="24"/>
          <w:rtl/>
        </w:rPr>
        <w:t>אני מחייבת את הנתבע בדמי שימוש ראויים החל מיום 12.3.20 ועד למסירת החזקה בנכס, בין אם בעזיבתו ובין אם נוכח מכירתו, בסך מחצית מדמי השימוש הראויים שנקבעו ע"י השמאי, קרי סך של 2,500 ₪ לחודש. הסכום הכולל בגין דמי השימוש יופחת מחלקו  של הנתבע מהתשלום הראשון שיתקבל ממכירת הזכויות בדירה.</w:t>
      </w:r>
    </w:p>
    <w:p w:rsidR="005E799A" w:rsidRPr="005E799A" w:rsidRDefault="005E799A" w:rsidP="005E799A">
      <w:pPr>
        <w:shd w:val="clear" w:color="auto" w:fill="FFFFFF"/>
        <w:spacing w:line="360" w:lineRule="auto"/>
        <w:ind w:left="360"/>
        <w:contextualSpacing/>
        <w:jc w:val="both"/>
        <w:rPr>
          <w:rFonts w:ascii="David" w:eastAsia="Times New Roman" w:hAnsi="David" w:cs="David"/>
          <w:sz w:val="24"/>
          <w:szCs w:val="24"/>
        </w:rPr>
      </w:pPr>
    </w:p>
    <w:p w:rsidR="005E799A" w:rsidRPr="005E799A" w:rsidRDefault="00C236D0" w:rsidP="005E799A">
      <w:pPr>
        <w:numPr>
          <w:ilvl w:val="0"/>
          <w:numId w:val="11"/>
        </w:numPr>
        <w:shd w:val="clear" w:color="auto" w:fill="FFFFFF"/>
        <w:spacing w:after="0" w:line="360" w:lineRule="auto"/>
        <w:contextualSpacing/>
        <w:jc w:val="both"/>
        <w:rPr>
          <w:rFonts w:ascii="David" w:eastAsia="Times New Roman" w:hAnsi="David" w:cs="David"/>
          <w:sz w:val="24"/>
          <w:szCs w:val="24"/>
        </w:rPr>
      </w:pPr>
      <w:r>
        <w:rPr>
          <w:rFonts w:ascii="David" w:eastAsia="Times New Roman" w:hAnsi="David" w:cs="David"/>
          <w:sz w:val="24"/>
          <w:szCs w:val="24"/>
          <w:rtl/>
        </w:rPr>
        <w:t>ככל ותחו</w:t>
      </w:r>
      <w:r w:rsidR="005E799A" w:rsidRPr="005E799A">
        <w:rPr>
          <w:rFonts w:ascii="David" w:eastAsia="Times New Roman" w:hAnsi="David" w:cs="David"/>
          <w:sz w:val="24"/>
          <w:szCs w:val="24"/>
          <w:rtl/>
        </w:rPr>
        <w:t xml:space="preserve">יב התובעת בכל חוב הקשור באחזקת הנכס וזאת החל מיום עזיבתה, 12.1.20 ועד למועד שבו יעזוב הנתבע את הנכס, ישפה אותה הנתבע במלוא החיוב וזאת תוך 7 ימים מיום קבלת דרישתה. לא יעשה כן תוכל התובעת לפעול לגביית הסכום מהנתבע, באמצעות הליכי הוצאה- לפועל. </w:t>
      </w:r>
    </w:p>
    <w:p w:rsidR="005E799A" w:rsidRPr="005E799A" w:rsidRDefault="005E799A" w:rsidP="005E799A">
      <w:pPr>
        <w:shd w:val="clear" w:color="auto" w:fill="FFFFFF"/>
        <w:spacing w:line="360" w:lineRule="auto"/>
        <w:ind w:left="360"/>
        <w:contextualSpacing/>
        <w:jc w:val="both"/>
        <w:rPr>
          <w:rFonts w:ascii="David" w:eastAsia="Times New Roman" w:hAnsi="David" w:cs="David"/>
          <w:sz w:val="24"/>
          <w:szCs w:val="24"/>
        </w:rPr>
      </w:pPr>
    </w:p>
    <w:p w:rsidR="005E799A" w:rsidRPr="005E799A" w:rsidRDefault="005E799A" w:rsidP="005E799A">
      <w:pPr>
        <w:numPr>
          <w:ilvl w:val="0"/>
          <w:numId w:val="11"/>
        </w:numPr>
        <w:shd w:val="clear" w:color="auto" w:fill="FFFFFF"/>
        <w:spacing w:after="0" w:line="360" w:lineRule="auto"/>
        <w:contextualSpacing/>
        <w:jc w:val="both"/>
        <w:rPr>
          <w:rFonts w:ascii="David" w:eastAsia="Times New Roman" w:hAnsi="David" w:cs="David"/>
          <w:sz w:val="24"/>
          <w:szCs w:val="24"/>
        </w:rPr>
      </w:pPr>
      <w:r w:rsidRPr="005E799A">
        <w:rPr>
          <w:rFonts w:ascii="David" w:eastAsia="Times New Roman" w:hAnsi="David" w:cs="David"/>
          <w:sz w:val="24"/>
          <w:szCs w:val="24"/>
          <w:rtl/>
        </w:rPr>
        <w:t xml:space="preserve">פסק הדין ניתן לביצוע בלשכת הוצאה לפועל. </w:t>
      </w:r>
    </w:p>
    <w:p w:rsidR="005E799A" w:rsidRPr="005E799A" w:rsidRDefault="005E799A" w:rsidP="005E799A">
      <w:pPr>
        <w:shd w:val="clear" w:color="auto" w:fill="FFFFFF"/>
        <w:spacing w:line="360" w:lineRule="auto"/>
        <w:ind w:left="360"/>
        <w:contextualSpacing/>
        <w:jc w:val="both"/>
        <w:rPr>
          <w:rFonts w:ascii="David" w:eastAsia="Times New Roman" w:hAnsi="David" w:cs="David"/>
          <w:sz w:val="24"/>
          <w:szCs w:val="24"/>
        </w:rPr>
      </w:pPr>
    </w:p>
    <w:p w:rsidR="005E799A" w:rsidRPr="005E799A" w:rsidRDefault="005E799A" w:rsidP="005E799A">
      <w:pPr>
        <w:numPr>
          <w:ilvl w:val="0"/>
          <w:numId w:val="11"/>
        </w:numPr>
        <w:spacing w:after="0" w:line="360" w:lineRule="auto"/>
        <w:contextualSpacing/>
        <w:jc w:val="both"/>
        <w:rPr>
          <w:rFonts w:ascii="David" w:eastAsia="Times New Roman" w:hAnsi="David" w:cs="David"/>
          <w:noProof/>
          <w:sz w:val="24"/>
          <w:szCs w:val="24"/>
        </w:rPr>
      </w:pPr>
      <w:r w:rsidRPr="005E799A">
        <w:rPr>
          <w:rFonts w:ascii="David" w:eastAsia="Times New Roman" w:hAnsi="David" w:cs="David"/>
          <w:sz w:val="24"/>
          <w:szCs w:val="24"/>
          <w:rtl/>
        </w:rPr>
        <w:t>לאחר שנתתי דעתי להליכים לפניי, אני מחייבת את הנתבע בהוצאות לטובת התובעת בסך 12,500 ₪. הסכום ישולם תוך 30 ימים שאם לא כן תוכל התובעת לפעול לגבייתו בלשכת הוצאה לפועל, תוך שהסכום יישא הפרשי ריבית והצמדה על פי כל דין, החל מהיום ועד ליום התשלום המלא בפועל.</w:t>
      </w:r>
    </w:p>
    <w:p w:rsidR="005E799A" w:rsidRPr="005E799A" w:rsidRDefault="005E799A" w:rsidP="005E799A">
      <w:pPr>
        <w:spacing w:after="0" w:line="360" w:lineRule="auto"/>
        <w:jc w:val="both"/>
        <w:rPr>
          <w:rFonts w:ascii="David" w:eastAsia="Times New Roman" w:hAnsi="David" w:cs="David"/>
          <w:noProof/>
          <w:sz w:val="24"/>
          <w:szCs w:val="24"/>
          <w:rtl/>
        </w:rPr>
      </w:pPr>
    </w:p>
    <w:p w:rsidR="005E799A" w:rsidRPr="005E799A" w:rsidRDefault="005E799A" w:rsidP="005E799A">
      <w:pPr>
        <w:spacing w:after="0" w:line="360" w:lineRule="auto"/>
        <w:jc w:val="both"/>
        <w:rPr>
          <w:rFonts w:ascii="David" w:eastAsia="Times New Roman" w:hAnsi="David" w:cs="David"/>
          <w:noProof/>
          <w:sz w:val="24"/>
          <w:szCs w:val="24"/>
          <w:rtl/>
        </w:rPr>
      </w:pPr>
    </w:p>
    <w:p w:rsidR="005E799A" w:rsidRPr="005E799A" w:rsidRDefault="005E799A" w:rsidP="005E799A">
      <w:pPr>
        <w:spacing w:after="0" w:line="360" w:lineRule="auto"/>
        <w:jc w:val="both"/>
        <w:rPr>
          <w:rFonts w:ascii="David" w:eastAsia="Times New Roman" w:hAnsi="David" w:cs="David"/>
          <w:noProof/>
          <w:sz w:val="24"/>
          <w:szCs w:val="24"/>
          <w:rtl/>
        </w:rPr>
      </w:pPr>
      <w:r w:rsidRPr="005E799A">
        <w:rPr>
          <w:rFonts w:ascii="David" w:eastAsia="Times New Roman" w:hAnsi="David" w:cs="David"/>
          <w:noProof/>
          <w:sz w:val="24"/>
          <w:szCs w:val="24"/>
          <w:rtl/>
        </w:rPr>
        <w:t>בזאת תמו כלל המחלוקות לפניי; מכאן, אני מורה על ביטול מינוי עו"ס לס"ד ואפוט' לדין, ומודה להן על עבודתן.</w:t>
      </w:r>
    </w:p>
    <w:p w:rsidR="005E799A" w:rsidRPr="005E799A" w:rsidRDefault="005E799A" w:rsidP="005E799A">
      <w:pPr>
        <w:spacing w:after="0" w:line="360" w:lineRule="auto"/>
        <w:jc w:val="both"/>
        <w:rPr>
          <w:rFonts w:ascii="David" w:eastAsia="Times New Roman" w:hAnsi="David" w:cs="David"/>
          <w:b/>
          <w:bCs/>
          <w:noProof/>
          <w:sz w:val="24"/>
          <w:szCs w:val="24"/>
          <w:u w:val="single"/>
          <w:rtl/>
        </w:rPr>
      </w:pPr>
    </w:p>
    <w:p w:rsidR="005E799A" w:rsidRPr="005E799A" w:rsidRDefault="005E799A" w:rsidP="005E799A">
      <w:pPr>
        <w:spacing w:after="0" w:line="360" w:lineRule="auto"/>
        <w:jc w:val="both"/>
        <w:rPr>
          <w:rFonts w:ascii="David" w:eastAsia="Times New Roman" w:hAnsi="David" w:cs="David"/>
          <w:noProof/>
          <w:sz w:val="24"/>
          <w:szCs w:val="24"/>
          <w:rtl/>
        </w:rPr>
      </w:pPr>
      <w:r w:rsidRPr="005E799A">
        <w:rPr>
          <w:rFonts w:ascii="David" w:eastAsia="Times New Roman" w:hAnsi="David" w:cs="David"/>
          <w:b/>
          <w:bCs/>
          <w:noProof/>
          <w:sz w:val="24"/>
          <w:szCs w:val="24"/>
          <w:u w:val="single"/>
          <w:rtl/>
        </w:rPr>
        <w:lastRenderedPageBreak/>
        <w:t xml:space="preserve">המזכירות </w:t>
      </w:r>
      <w:r w:rsidRPr="005E799A">
        <w:rPr>
          <w:rFonts w:ascii="David" w:eastAsia="Times New Roman" w:hAnsi="David" w:cs="David"/>
          <w:noProof/>
          <w:sz w:val="24"/>
          <w:szCs w:val="24"/>
          <w:rtl/>
        </w:rPr>
        <w:t xml:space="preserve">תמציא פס"ד ותסגור את כלל התיקים. </w:t>
      </w:r>
    </w:p>
    <w:p w:rsidR="004B7270" w:rsidRDefault="004B7270" w:rsidP="004B7270"/>
    <w:sectPr w:rsidR="004B7270" w:rsidSect="005D3683">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09E6" w:rsidRDefault="009A09E6" w:rsidP="00023CEF">
      <w:pPr>
        <w:spacing w:after="0" w:line="240" w:lineRule="auto"/>
      </w:pPr>
      <w:r>
        <w:separator/>
      </w:r>
    </w:p>
  </w:endnote>
  <w:endnote w:type="continuationSeparator" w:id="0">
    <w:p w:rsidR="009A09E6" w:rsidRDefault="009A09E6" w:rsidP="00023C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mo">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72BF" w:rsidRDefault="000A72BF">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72BF" w:rsidRDefault="000A72BF">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72BF" w:rsidRDefault="000A72B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09E6" w:rsidRDefault="009A09E6" w:rsidP="00023CEF">
      <w:pPr>
        <w:spacing w:after="0" w:line="240" w:lineRule="auto"/>
      </w:pPr>
      <w:r>
        <w:separator/>
      </w:r>
    </w:p>
  </w:footnote>
  <w:footnote w:type="continuationSeparator" w:id="0">
    <w:p w:rsidR="009A09E6" w:rsidRDefault="009A09E6" w:rsidP="00023C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72BF" w:rsidRDefault="000A72BF">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3CEF" w:rsidRDefault="00023CEF" w:rsidP="00023CEF">
    <w:pPr>
      <w:pStyle w:val="a4"/>
      <w:jc w:val="center"/>
      <w:rPr>
        <w:rFonts w:cs="FrankRuehl"/>
        <w:sz w:val="28"/>
        <w:szCs w:val="28"/>
      </w:rPr>
    </w:pPr>
    <w:r>
      <w:rPr>
        <w:rFonts w:cs="FrankRuehl"/>
        <w:noProof/>
        <w:sz w:val="28"/>
        <w:szCs w:val="28"/>
      </w:rPr>
      <w:drawing>
        <wp:inline distT="0" distB="0" distL="0" distR="0">
          <wp:extent cx="374650" cy="469900"/>
          <wp:effectExtent l="0" t="0" r="6350" b="6350"/>
          <wp:docPr id="1" name="תמונה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650" cy="469900"/>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8306"/>
    </w:tblGrid>
    <w:tr w:rsidR="00023CEF" w:rsidTr="00932284">
      <w:trPr>
        <w:trHeight w:val="670"/>
        <w:jc w:val="center"/>
      </w:trPr>
      <w:sdt>
        <w:sdtPr>
          <w:rPr>
            <w:rtl/>
          </w:rPr>
          <w:alias w:val="1174"/>
          <w:tag w:val="1174"/>
          <w:id w:val="-1775709220"/>
          <w:text/>
        </w:sdtPr>
        <w:sdtEndPr/>
        <w:sdtContent>
          <w:tc>
            <w:tcPr>
              <w:tcW w:w="8306" w:type="dxa"/>
              <w:hideMark/>
            </w:tcPr>
            <w:p w:rsidR="00023CEF" w:rsidRDefault="00023CEF" w:rsidP="00023CEF">
              <w:pPr>
                <w:pStyle w:val="a4"/>
                <w:jc w:val="center"/>
                <w:rPr>
                  <w:rFonts w:cs="David"/>
                  <w:noProof/>
                  <w:sz w:val="24"/>
                  <w:szCs w:val="24"/>
                  <w:rtl/>
                </w:rPr>
              </w:pPr>
              <w:r>
                <w:rPr>
                  <w:rFonts w:ascii="Tahoma" w:hAnsi="Tahoma" w:cs="Tahoma"/>
                  <w:b/>
                  <w:bCs/>
                  <w:color w:val="000080"/>
                  <w:rtl/>
                </w:rPr>
                <w:t>בית משפט לענייני משפחה בקריות</w:t>
              </w:r>
            </w:p>
          </w:tc>
        </w:sdtContent>
      </w:sdt>
    </w:tr>
    <w:tr w:rsidR="00023CEF" w:rsidTr="00932284">
      <w:trPr>
        <w:trHeight w:val="337"/>
        <w:jc w:val="center"/>
      </w:trPr>
      <w:tc>
        <w:tcPr>
          <w:tcW w:w="8306" w:type="dxa"/>
        </w:tcPr>
        <w:p w:rsidR="00023CEF" w:rsidRPr="009122D0" w:rsidRDefault="009A09E6" w:rsidP="009122D0">
          <w:pPr>
            <w:spacing w:line="240" w:lineRule="auto"/>
            <w:rPr>
              <w:rFonts w:ascii="David" w:hAnsi="David" w:cs="David"/>
              <w:b/>
              <w:bCs/>
              <w:sz w:val="24"/>
              <w:szCs w:val="24"/>
              <w:rtl/>
            </w:rPr>
          </w:pPr>
          <w:sdt>
            <w:sdtPr>
              <w:rPr>
                <w:rFonts w:ascii="David" w:hAnsi="David" w:cs="David"/>
                <w:b/>
                <w:bCs/>
                <w:sz w:val="24"/>
                <w:szCs w:val="24"/>
                <w:rtl/>
              </w:rPr>
              <w:alias w:val="1170"/>
              <w:tag w:val="1170"/>
              <w:id w:val="299038016"/>
              <w:text w:multiLine="1"/>
            </w:sdtPr>
            <w:sdtEndPr/>
            <w:sdtContent>
              <w:proofErr w:type="spellStart"/>
              <w:r w:rsidR="00023CEF" w:rsidRPr="009122D0">
                <w:rPr>
                  <w:rFonts w:ascii="David" w:hAnsi="David" w:cs="David"/>
                  <w:b/>
                  <w:bCs/>
                  <w:sz w:val="24"/>
                  <w:szCs w:val="24"/>
                  <w:rtl/>
                </w:rPr>
                <w:t>תלה"מ</w:t>
              </w:r>
              <w:proofErr w:type="spellEnd"/>
            </w:sdtContent>
          </w:sdt>
          <w:r w:rsidR="00023CEF" w:rsidRPr="009122D0">
            <w:rPr>
              <w:rFonts w:ascii="David" w:hAnsi="David" w:cs="David"/>
              <w:b/>
              <w:bCs/>
              <w:sz w:val="24"/>
              <w:szCs w:val="24"/>
              <w:rtl/>
            </w:rPr>
            <w:t xml:space="preserve"> </w:t>
          </w:r>
          <w:sdt>
            <w:sdtPr>
              <w:rPr>
                <w:rFonts w:ascii="David" w:hAnsi="David" w:cs="David"/>
                <w:b/>
                <w:bCs/>
                <w:sz w:val="24"/>
                <w:szCs w:val="24"/>
                <w:rtl/>
              </w:rPr>
              <w:alias w:val="1171"/>
              <w:tag w:val="1171"/>
              <w:id w:val="81650337"/>
              <w:text w:multiLine="1"/>
            </w:sdtPr>
            <w:sdtEndPr/>
            <w:sdtContent>
              <w:r w:rsidR="00023CEF" w:rsidRPr="009122D0">
                <w:rPr>
                  <w:rFonts w:ascii="David" w:hAnsi="David" w:cs="David"/>
                  <w:b/>
                  <w:bCs/>
                  <w:sz w:val="24"/>
                  <w:szCs w:val="24"/>
                  <w:rtl/>
                </w:rPr>
                <w:t>28285-03-20</w:t>
              </w:r>
            </w:sdtContent>
          </w:sdt>
          <w:r w:rsidR="00023CEF" w:rsidRPr="009122D0">
            <w:rPr>
              <w:rFonts w:ascii="David" w:hAnsi="David" w:cs="David"/>
              <w:b/>
              <w:bCs/>
              <w:sz w:val="24"/>
              <w:szCs w:val="24"/>
              <w:rtl/>
            </w:rPr>
            <w:t xml:space="preserve"> </w:t>
          </w:r>
          <w:sdt>
            <w:sdtPr>
              <w:rPr>
                <w:rFonts w:ascii="David" w:hAnsi="David" w:cs="David"/>
                <w:b/>
                <w:bCs/>
                <w:sz w:val="24"/>
                <w:szCs w:val="24"/>
                <w:rtl/>
              </w:rPr>
              <w:alias w:val="1172"/>
              <w:tag w:val="1172"/>
              <w:id w:val="-1742169342"/>
              <w:text w:multiLine="1"/>
            </w:sdtPr>
            <w:sdtEndPr/>
            <w:sdtContent>
              <w:r w:rsidR="00844C19" w:rsidRPr="009122D0">
                <w:rPr>
                  <w:rFonts w:ascii="David" w:hAnsi="David" w:cs="David"/>
                  <w:b/>
                  <w:bCs/>
                  <w:sz w:val="24"/>
                  <w:szCs w:val="24"/>
                  <w:rtl/>
                </w:rPr>
                <w:t>ט נ' ט</w:t>
              </w:r>
            </w:sdtContent>
          </w:sdt>
        </w:p>
        <w:p w:rsidR="00932284" w:rsidRPr="009122D0" w:rsidRDefault="00932284" w:rsidP="009122D0">
          <w:pPr>
            <w:spacing w:line="240" w:lineRule="auto"/>
            <w:rPr>
              <w:rFonts w:ascii="David" w:hAnsi="David" w:cs="David"/>
              <w:b/>
              <w:bCs/>
              <w:sz w:val="24"/>
              <w:szCs w:val="24"/>
              <w:rtl/>
            </w:rPr>
          </w:pPr>
          <w:proofErr w:type="spellStart"/>
          <w:r w:rsidRPr="009122D0">
            <w:rPr>
              <w:rFonts w:ascii="David" w:hAnsi="David" w:cs="David"/>
              <w:b/>
              <w:bCs/>
              <w:sz w:val="24"/>
              <w:szCs w:val="24"/>
              <w:rtl/>
            </w:rPr>
            <w:t>תלה"מ</w:t>
          </w:r>
          <w:proofErr w:type="spellEnd"/>
          <w:r w:rsidRPr="009122D0">
            <w:rPr>
              <w:rFonts w:ascii="David" w:hAnsi="David" w:cs="David"/>
              <w:b/>
              <w:bCs/>
              <w:sz w:val="24"/>
              <w:szCs w:val="24"/>
              <w:rtl/>
            </w:rPr>
            <w:t xml:space="preserve"> 28307-03-20 </w:t>
          </w:r>
        </w:p>
        <w:p w:rsidR="00932284" w:rsidRPr="009122D0" w:rsidRDefault="00932284" w:rsidP="009122D0">
          <w:pPr>
            <w:spacing w:line="240" w:lineRule="auto"/>
            <w:rPr>
              <w:rFonts w:ascii="David" w:hAnsi="David" w:cs="David"/>
              <w:b/>
              <w:bCs/>
              <w:sz w:val="24"/>
              <w:szCs w:val="24"/>
              <w:rtl/>
            </w:rPr>
          </w:pPr>
          <w:proofErr w:type="spellStart"/>
          <w:r w:rsidRPr="009122D0">
            <w:rPr>
              <w:rFonts w:ascii="David" w:hAnsi="David" w:cs="David"/>
              <w:b/>
              <w:bCs/>
              <w:sz w:val="24"/>
              <w:szCs w:val="24"/>
              <w:rtl/>
            </w:rPr>
            <w:t>תלה"מ</w:t>
          </w:r>
          <w:proofErr w:type="spellEnd"/>
          <w:r w:rsidRPr="009122D0">
            <w:rPr>
              <w:rFonts w:ascii="David" w:hAnsi="David" w:cs="David"/>
              <w:b/>
              <w:bCs/>
              <w:sz w:val="24"/>
              <w:szCs w:val="24"/>
              <w:rtl/>
            </w:rPr>
            <w:t xml:space="preserve"> 28357-03-20 </w:t>
          </w:r>
        </w:p>
        <w:p w:rsidR="00932284" w:rsidRPr="00932284" w:rsidRDefault="00932284" w:rsidP="009122D0">
          <w:pPr>
            <w:spacing w:line="240" w:lineRule="auto"/>
            <w:rPr>
              <w:b/>
              <w:bCs/>
              <w:sz w:val="26"/>
              <w:szCs w:val="26"/>
              <w:rtl/>
            </w:rPr>
          </w:pPr>
          <w:proofErr w:type="spellStart"/>
          <w:r w:rsidRPr="009122D0">
            <w:rPr>
              <w:rFonts w:ascii="David" w:hAnsi="David" w:cs="David"/>
              <w:b/>
              <w:bCs/>
              <w:sz w:val="24"/>
              <w:szCs w:val="24"/>
              <w:rtl/>
            </w:rPr>
            <w:t>תלה"מ</w:t>
          </w:r>
          <w:proofErr w:type="spellEnd"/>
          <w:r w:rsidRPr="009122D0">
            <w:rPr>
              <w:rFonts w:ascii="David" w:hAnsi="David" w:cs="David"/>
              <w:b/>
              <w:bCs/>
              <w:sz w:val="24"/>
              <w:szCs w:val="24"/>
              <w:rtl/>
            </w:rPr>
            <w:t xml:space="preserve"> 45591-12-20</w:t>
          </w:r>
        </w:p>
      </w:tc>
    </w:tr>
  </w:tbl>
  <w:p w:rsidR="00023CEF" w:rsidRPr="00932284" w:rsidRDefault="00023CEF" w:rsidP="0093228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72BF" w:rsidRDefault="000A72B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E3DCA"/>
    <w:multiLevelType w:val="hybridMultilevel"/>
    <w:tmpl w:val="B9DA913E"/>
    <w:lvl w:ilvl="0" w:tplc="8C74D2DC">
      <w:start w:val="1"/>
      <w:numFmt w:val="hebrew1"/>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225F611C"/>
    <w:multiLevelType w:val="hybridMultilevel"/>
    <w:tmpl w:val="6C6624AA"/>
    <w:lvl w:ilvl="0" w:tplc="58145EE2">
      <w:start w:val="1"/>
      <w:numFmt w:val="hebrew1"/>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 w15:restartNumberingAfterBreak="0">
    <w:nsid w:val="22B770F4"/>
    <w:multiLevelType w:val="hybridMultilevel"/>
    <w:tmpl w:val="2CFAB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2E44430"/>
    <w:multiLevelType w:val="hybridMultilevel"/>
    <w:tmpl w:val="7DBAEC82"/>
    <w:lvl w:ilvl="0" w:tplc="EEE2DB28">
      <w:start w:val="1"/>
      <w:numFmt w:val="hebrew1"/>
      <w:lvlText w:val="%1."/>
      <w:lvlJc w:val="left"/>
      <w:pPr>
        <w:ind w:left="360" w:hanging="360"/>
      </w:pPr>
      <w:rPr>
        <w:rFonts w:ascii="David" w:hAnsi="David" w:cs="David" w:hint="default"/>
        <w:b w:val="0"/>
        <w:bCs w:val="0"/>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4" w15:restartNumberingAfterBreak="0">
    <w:nsid w:val="310A0FB4"/>
    <w:multiLevelType w:val="hybridMultilevel"/>
    <w:tmpl w:val="272664DE"/>
    <w:lvl w:ilvl="0" w:tplc="FE164538">
      <w:start w:val="1"/>
      <w:numFmt w:val="hebrew1"/>
      <w:lvlText w:val="%1."/>
      <w:lvlJc w:val="left"/>
      <w:pPr>
        <w:ind w:left="1352" w:hanging="360"/>
      </w:pPr>
      <w:rPr>
        <w:rFonts w:ascii="David" w:hAnsi="David" w:cs="David"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5" w15:restartNumberingAfterBreak="0">
    <w:nsid w:val="45910CAC"/>
    <w:multiLevelType w:val="hybridMultilevel"/>
    <w:tmpl w:val="CC9AAFB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53D15280"/>
    <w:multiLevelType w:val="hybridMultilevel"/>
    <w:tmpl w:val="5E8ED082"/>
    <w:lvl w:ilvl="0" w:tplc="04090013">
      <w:start w:val="1"/>
      <w:numFmt w:val="hebrew1"/>
      <w:lvlText w:val="%1."/>
      <w:lvlJc w:val="center"/>
      <w:pPr>
        <w:ind w:left="1440" w:hanging="360"/>
      </w:pPr>
      <w:rPr>
        <w:rFonts w:cs="Times New Roman"/>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7" w15:restartNumberingAfterBreak="0">
    <w:nsid w:val="656B120D"/>
    <w:multiLevelType w:val="hybridMultilevel"/>
    <w:tmpl w:val="5CB88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DB46528"/>
    <w:multiLevelType w:val="hybridMultilevel"/>
    <w:tmpl w:val="996EBAFC"/>
    <w:lvl w:ilvl="0" w:tplc="D0981310">
      <w:start w:val="1"/>
      <w:numFmt w:val="decimal"/>
      <w:lvlText w:val="%1."/>
      <w:lvlJc w:val="left"/>
      <w:pPr>
        <w:ind w:left="360" w:hanging="360"/>
      </w:pPr>
      <w:rPr>
        <w:rFonts w:cs="Times New Roman"/>
        <w:b w:val="0"/>
        <w:bCs w:val="0"/>
        <w:lang w:bidi="he-IL"/>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9" w15:restartNumberingAfterBreak="0">
    <w:nsid w:val="7A4E5221"/>
    <w:multiLevelType w:val="hybridMultilevel"/>
    <w:tmpl w:val="EE0AB4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D21213F"/>
    <w:multiLevelType w:val="hybridMultilevel"/>
    <w:tmpl w:val="3ECEC0FE"/>
    <w:lvl w:ilvl="0" w:tplc="4246C5DC">
      <w:start w:val="1"/>
      <w:numFmt w:val="hebrew1"/>
      <w:lvlText w:val="%1."/>
      <w:lvlJc w:val="left"/>
      <w:pPr>
        <w:ind w:left="720" w:hanging="360"/>
      </w:pPr>
      <w:rPr>
        <w:rFonts w:cs="Times New Roman"/>
        <w:b/>
        <w:u w:val="single"/>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7"/>
  </w:num>
  <w:num w:numId="4">
    <w:abstractNumId w:val="2"/>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F83"/>
    <w:rsid w:val="00023CEF"/>
    <w:rsid w:val="00040F83"/>
    <w:rsid w:val="000A72BF"/>
    <w:rsid w:val="001D2A7B"/>
    <w:rsid w:val="002225FC"/>
    <w:rsid w:val="0028392E"/>
    <w:rsid w:val="002F2EA5"/>
    <w:rsid w:val="00317EBE"/>
    <w:rsid w:val="003862B2"/>
    <w:rsid w:val="003948D2"/>
    <w:rsid w:val="004474AC"/>
    <w:rsid w:val="004B7270"/>
    <w:rsid w:val="00520207"/>
    <w:rsid w:val="005A03B4"/>
    <w:rsid w:val="005D3683"/>
    <w:rsid w:val="005E799A"/>
    <w:rsid w:val="00605689"/>
    <w:rsid w:val="007927F2"/>
    <w:rsid w:val="00844C19"/>
    <w:rsid w:val="008865A0"/>
    <w:rsid w:val="009122D0"/>
    <w:rsid w:val="00932284"/>
    <w:rsid w:val="00966FA5"/>
    <w:rsid w:val="009A09E6"/>
    <w:rsid w:val="009E7F18"/>
    <w:rsid w:val="00A424C5"/>
    <w:rsid w:val="00A84CAE"/>
    <w:rsid w:val="00BD55CD"/>
    <w:rsid w:val="00C236D0"/>
    <w:rsid w:val="00D12509"/>
    <w:rsid w:val="00D42473"/>
    <w:rsid w:val="00F4369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AD55808-437D-4C48-82ED-7127D227F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E799A"/>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023CEF"/>
    <w:pPr>
      <w:tabs>
        <w:tab w:val="center" w:pos="4153"/>
        <w:tab w:val="right" w:pos="8306"/>
      </w:tabs>
      <w:spacing w:after="0" w:line="240" w:lineRule="auto"/>
    </w:pPr>
  </w:style>
  <w:style w:type="character" w:customStyle="1" w:styleId="a5">
    <w:name w:val="כותרת עליונה תו"/>
    <w:basedOn w:val="a0"/>
    <w:link w:val="a4"/>
    <w:uiPriority w:val="99"/>
    <w:rsid w:val="00023CEF"/>
  </w:style>
  <w:style w:type="paragraph" w:styleId="a6">
    <w:name w:val="footer"/>
    <w:basedOn w:val="a"/>
    <w:link w:val="a7"/>
    <w:uiPriority w:val="99"/>
    <w:unhideWhenUsed/>
    <w:rsid w:val="00023CEF"/>
    <w:pPr>
      <w:tabs>
        <w:tab w:val="center" w:pos="4153"/>
        <w:tab w:val="right" w:pos="8306"/>
      </w:tabs>
      <w:spacing w:after="0" w:line="240" w:lineRule="auto"/>
    </w:pPr>
  </w:style>
  <w:style w:type="character" w:customStyle="1" w:styleId="a7">
    <w:name w:val="כותרת תחתונה תו"/>
    <w:basedOn w:val="a0"/>
    <w:link w:val="a6"/>
    <w:uiPriority w:val="99"/>
    <w:rsid w:val="00023C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150996">
      <w:bodyDiv w:val="1"/>
      <w:marLeft w:val="0"/>
      <w:marRight w:val="0"/>
      <w:marTop w:val="0"/>
      <w:marBottom w:val="0"/>
      <w:divBdr>
        <w:top w:val="none" w:sz="0" w:space="0" w:color="auto"/>
        <w:left w:val="none" w:sz="0" w:space="0" w:color="auto"/>
        <w:bottom w:val="none" w:sz="0" w:space="0" w:color="auto"/>
        <w:right w:val="none" w:sz="0" w:space="0" w:color="auto"/>
      </w:divBdr>
    </w:div>
    <w:div w:id="675956734">
      <w:bodyDiv w:val="1"/>
      <w:marLeft w:val="0"/>
      <w:marRight w:val="0"/>
      <w:marTop w:val="0"/>
      <w:marBottom w:val="0"/>
      <w:divBdr>
        <w:top w:val="none" w:sz="0" w:space="0" w:color="auto"/>
        <w:left w:val="none" w:sz="0" w:space="0" w:color="auto"/>
        <w:bottom w:val="none" w:sz="0" w:space="0" w:color="auto"/>
        <w:right w:val="none" w:sz="0" w:space="0" w:color="auto"/>
      </w:divBdr>
    </w:div>
    <w:div w:id="1011639917">
      <w:bodyDiv w:val="1"/>
      <w:marLeft w:val="0"/>
      <w:marRight w:val="0"/>
      <w:marTop w:val="0"/>
      <w:marBottom w:val="0"/>
      <w:divBdr>
        <w:top w:val="none" w:sz="0" w:space="0" w:color="auto"/>
        <w:left w:val="none" w:sz="0" w:space="0" w:color="auto"/>
        <w:bottom w:val="none" w:sz="0" w:space="0" w:color="auto"/>
        <w:right w:val="none" w:sz="0" w:space="0" w:color="auto"/>
      </w:divBdr>
    </w:div>
    <w:div w:id="1768696677">
      <w:bodyDiv w:val="1"/>
      <w:marLeft w:val="0"/>
      <w:marRight w:val="0"/>
      <w:marTop w:val="0"/>
      <w:marBottom w:val="0"/>
      <w:divBdr>
        <w:top w:val="none" w:sz="0" w:space="0" w:color="auto"/>
        <w:left w:val="none" w:sz="0" w:space="0" w:color="auto"/>
        <w:bottom w:val="none" w:sz="0" w:space="0" w:color="auto"/>
        <w:right w:val="none" w:sz="0" w:space="0" w:color="auto"/>
      </w:divBdr>
    </w:div>
    <w:div w:id="1925262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vo.co.il/case/27343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nevo.co.il/law/71532/3a.b"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40</Pages>
  <Words>12391</Words>
  <Characters>61957</Characters>
  <Application>Microsoft Office Word</Application>
  <DocSecurity>0</DocSecurity>
  <Lines>516</Lines>
  <Paragraphs>148</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74200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דניאל טננבאום</dc:creator>
  <cp:keywords/>
  <dc:description/>
  <cp:lastModifiedBy>אסתר טטרואשילי</cp:lastModifiedBy>
  <cp:revision>2</cp:revision>
  <dcterms:created xsi:type="dcterms:W3CDTF">2023-05-07T07:17:00Z</dcterms:created>
  <dcterms:modified xsi:type="dcterms:W3CDTF">2023-05-07T07:17:00Z</dcterms:modified>
</cp:coreProperties>
</file>